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1767A" w14:textId="2759C261" w:rsidR="003244EA" w:rsidRPr="00227EEA" w:rsidRDefault="003244EA" w:rsidP="003244EA">
      <w:pPr>
        <w:pStyle w:val="3GPPHeader"/>
        <w:spacing w:after="60"/>
        <w:rPr>
          <w:sz w:val="32"/>
          <w:szCs w:val="32"/>
          <w:highlight w:val="yellow"/>
        </w:rPr>
      </w:pPr>
      <w:bookmarkStart w:id="0" w:name="_Hlk490031976"/>
      <w:bookmarkEnd w:id="0"/>
      <w:r w:rsidRPr="00227EEA">
        <w:t>3GPP TSG-RAN WG2 #99</w:t>
      </w:r>
      <w:r w:rsidRPr="00227EEA">
        <w:tab/>
      </w:r>
      <w:r w:rsidRPr="00227EEA">
        <w:rPr>
          <w:sz w:val="32"/>
          <w:szCs w:val="32"/>
        </w:rPr>
        <w:t>Tdoc R2-17</w:t>
      </w:r>
      <w:r w:rsidR="0070725F">
        <w:rPr>
          <w:sz w:val="32"/>
          <w:szCs w:val="32"/>
        </w:rPr>
        <w:t>08188</w:t>
      </w:r>
    </w:p>
    <w:p w14:paraId="443AD1DB" w14:textId="7729B867" w:rsidR="003244EA" w:rsidRPr="00227EEA" w:rsidRDefault="003244EA" w:rsidP="003244EA">
      <w:pPr>
        <w:pStyle w:val="3GPPHeader"/>
      </w:pPr>
      <w:r w:rsidRPr="00227EEA">
        <w:t>Berlin, Germany, 21</w:t>
      </w:r>
      <w:r w:rsidRPr="00227EEA">
        <w:rPr>
          <w:vertAlign w:val="superscript"/>
        </w:rPr>
        <w:t>st</w:t>
      </w:r>
      <w:r w:rsidRPr="00227EEA">
        <w:t xml:space="preserve"> – 25</w:t>
      </w:r>
      <w:r w:rsidRPr="00227EEA">
        <w:rPr>
          <w:vertAlign w:val="superscript"/>
        </w:rPr>
        <w:t>th</w:t>
      </w:r>
      <w:r w:rsidR="004909C2">
        <w:t xml:space="preserve"> August 2017</w:t>
      </w:r>
    </w:p>
    <w:p w14:paraId="75AAE9EE" w14:textId="77777777" w:rsidR="003244EA" w:rsidRPr="00120545" w:rsidRDefault="003244EA" w:rsidP="003244EA">
      <w:pPr>
        <w:pStyle w:val="3GPPHeader"/>
        <w:rPr>
          <w:sz w:val="22"/>
          <w:szCs w:val="22"/>
        </w:rPr>
      </w:pPr>
    </w:p>
    <w:p w14:paraId="1F91867E" w14:textId="359EE8AA" w:rsidR="003244EA" w:rsidRPr="0070725F" w:rsidRDefault="003244EA" w:rsidP="003244EA">
      <w:pPr>
        <w:pStyle w:val="3GPPHeader"/>
        <w:rPr>
          <w:sz w:val="22"/>
          <w:szCs w:val="22"/>
          <w:lang w:val="en-US"/>
        </w:rPr>
      </w:pPr>
      <w:r w:rsidRPr="0070725F">
        <w:rPr>
          <w:sz w:val="22"/>
          <w:szCs w:val="22"/>
          <w:lang w:val="en-US"/>
        </w:rPr>
        <w:t>Agenda Item:</w:t>
      </w:r>
      <w:r w:rsidRPr="0070725F">
        <w:rPr>
          <w:sz w:val="22"/>
          <w:szCs w:val="22"/>
          <w:lang w:val="en-US"/>
        </w:rPr>
        <w:tab/>
      </w:r>
      <w:r w:rsidR="00120545" w:rsidRPr="0070725F">
        <w:rPr>
          <w:sz w:val="22"/>
          <w:szCs w:val="22"/>
          <w:lang w:val="en-US"/>
        </w:rPr>
        <w:t>10.3.1.10</w:t>
      </w:r>
    </w:p>
    <w:p w14:paraId="3BDA2D7D" w14:textId="77777777" w:rsidR="00300AE8" w:rsidRPr="00120545" w:rsidRDefault="00300AE8" w:rsidP="00300AE8">
      <w:pPr>
        <w:pStyle w:val="3GPPHeader"/>
        <w:rPr>
          <w:sz w:val="22"/>
          <w:szCs w:val="22"/>
        </w:rPr>
      </w:pPr>
      <w:r w:rsidRPr="00120545">
        <w:rPr>
          <w:sz w:val="22"/>
          <w:szCs w:val="22"/>
        </w:rPr>
        <w:t>Source:</w:t>
      </w:r>
      <w:r w:rsidRPr="00120545">
        <w:rPr>
          <w:sz w:val="22"/>
          <w:szCs w:val="22"/>
        </w:rPr>
        <w:tab/>
        <w:t>Ericsson</w:t>
      </w:r>
    </w:p>
    <w:p w14:paraId="3C0FEFF9" w14:textId="3180ACA1" w:rsidR="00300AE8" w:rsidRPr="00120545" w:rsidRDefault="00300AE8" w:rsidP="00300AE8">
      <w:pPr>
        <w:pStyle w:val="3GPPHeader"/>
        <w:rPr>
          <w:sz w:val="22"/>
          <w:szCs w:val="22"/>
        </w:rPr>
      </w:pPr>
      <w:r w:rsidRPr="00120545">
        <w:rPr>
          <w:sz w:val="22"/>
          <w:szCs w:val="22"/>
        </w:rPr>
        <w:t>Title:</w:t>
      </w:r>
      <w:r w:rsidRPr="00120545">
        <w:rPr>
          <w:sz w:val="22"/>
          <w:szCs w:val="22"/>
        </w:rPr>
        <w:tab/>
        <w:t>HARQ</w:t>
      </w:r>
      <w:r w:rsidR="00074165">
        <w:rPr>
          <w:sz w:val="22"/>
          <w:szCs w:val="22"/>
        </w:rPr>
        <w:t xml:space="preserve"> RTT </w:t>
      </w:r>
      <w:r w:rsidR="00120545">
        <w:rPr>
          <w:sz w:val="22"/>
          <w:szCs w:val="22"/>
        </w:rPr>
        <w:t>timers</w:t>
      </w:r>
      <w:r w:rsidR="004909C2">
        <w:rPr>
          <w:sz w:val="22"/>
          <w:szCs w:val="22"/>
        </w:rPr>
        <w:t xml:space="preserve"> and other open issues in DRX</w:t>
      </w:r>
      <w:bookmarkStart w:id="1" w:name="_GoBack"/>
      <w:bookmarkEnd w:id="1"/>
    </w:p>
    <w:p w14:paraId="4A75FBF2" w14:textId="77777777" w:rsidR="00300AE8" w:rsidRPr="00120545" w:rsidRDefault="00300AE8" w:rsidP="00300AE8">
      <w:pPr>
        <w:pStyle w:val="3GPPHeader"/>
        <w:rPr>
          <w:sz w:val="22"/>
          <w:szCs w:val="22"/>
        </w:rPr>
      </w:pPr>
      <w:r w:rsidRPr="00120545">
        <w:rPr>
          <w:sz w:val="22"/>
          <w:szCs w:val="22"/>
        </w:rPr>
        <w:t>Document for:</w:t>
      </w:r>
      <w:r w:rsidRPr="00120545">
        <w:rPr>
          <w:sz w:val="22"/>
          <w:szCs w:val="22"/>
        </w:rPr>
        <w:tab/>
        <w:t>Discussion, Decision</w:t>
      </w:r>
    </w:p>
    <w:p w14:paraId="2B4F609C" w14:textId="77777777" w:rsidR="00300AE8" w:rsidRPr="00227EEA" w:rsidRDefault="00300AE8" w:rsidP="00300AE8">
      <w:pPr>
        <w:pStyle w:val="3GPPHeader"/>
        <w:spacing w:after="60"/>
      </w:pPr>
    </w:p>
    <w:p w14:paraId="1F3A1784" w14:textId="77777777" w:rsidR="00300AE8" w:rsidRPr="00120545" w:rsidRDefault="00300AE8" w:rsidP="00300AE8">
      <w:pPr>
        <w:pStyle w:val="Heading1"/>
      </w:pPr>
      <w:r w:rsidRPr="00120545">
        <w:t>Introduction</w:t>
      </w:r>
    </w:p>
    <w:p w14:paraId="5BC2891A" w14:textId="776620DF" w:rsidR="00E230AA" w:rsidRPr="00120545" w:rsidRDefault="00300AE8" w:rsidP="00300AE8">
      <w:pPr>
        <w:pStyle w:val="BodyText"/>
      </w:pPr>
      <w:r w:rsidRPr="00120545">
        <w:t xml:space="preserve">The DRX </w:t>
      </w:r>
      <w:r w:rsidR="00633AAF" w:rsidRPr="00120545">
        <w:t>framework in LTE is agreed to be used as a baseline in NR</w:t>
      </w:r>
      <w:r w:rsidR="000B7C2F" w:rsidRPr="00120545">
        <w:t xml:space="preserve"> and additional agreements providing more details were made in RAN2#9</w:t>
      </w:r>
      <w:r w:rsidR="00AA70CB" w:rsidRPr="00120545">
        <w:t>8AH</w:t>
      </w:r>
      <w:r w:rsidR="000B7C2F" w:rsidRPr="00120545">
        <w:t xml:space="preserve">. </w:t>
      </w:r>
      <w:r w:rsidR="00442A5B" w:rsidRPr="00120545">
        <w:t>In LTE</w:t>
      </w:r>
      <w:r w:rsidR="00074165">
        <w:t>,</w:t>
      </w:r>
      <w:r w:rsidR="00442A5B" w:rsidRPr="00120545">
        <w:t xml:space="preserve"> asynchronous HARQ is used in </w:t>
      </w:r>
      <w:r w:rsidR="00E124A8" w:rsidRPr="00120545">
        <w:t>downlink</w:t>
      </w:r>
      <w:r w:rsidR="00442A5B" w:rsidRPr="00120545">
        <w:t xml:space="preserve"> but only used for specific services in uplink. In NR, asynchronous HARQ is agreed to be used in both downlink and uplink for all traffic scenarios.</w:t>
      </w:r>
      <w:r w:rsidR="00E124A8" w:rsidRPr="00120545">
        <w:t xml:space="preserve"> The relation between DRX and asynchronous HARQ and the use of HARQ RTT was discussed at RAN2#98AH. It was agreed that:</w:t>
      </w:r>
      <w:r w:rsidR="00442A5B" w:rsidRPr="00120545">
        <w:t xml:space="preserve"> </w:t>
      </w:r>
    </w:p>
    <w:p w14:paraId="0B08B0E3" w14:textId="77777777" w:rsidR="00AA70CB" w:rsidRPr="000E74E5" w:rsidRDefault="00AA70CB" w:rsidP="00AA70CB">
      <w:pPr>
        <w:pStyle w:val="Doc-text2"/>
        <w:pBdr>
          <w:top w:val="single" w:sz="4" w:space="1" w:color="auto"/>
          <w:left w:val="single" w:sz="4" w:space="4" w:color="auto"/>
          <w:bottom w:val="single" w:sz="4" w:space="1" w:color="auto"/>
          <w:right w:val="single" w:sz="4" w:space="4" w:color="auto"/>
        </w:pBdr>
        <w:rPr>
          <w:sz w:val="20"/>
        </w:rPr>
      </w:pPr>
      <w:r w:rsidRPr="000E74E5">
        <w:rPr>
          <w:sz w:val="20"/>
        </w:rPr>
        <w:t>Agreements:</w:t>
      </w:r>
    </w:p>
    <w:p w14:paraId="44AC60A7" w14:textId="77777777" w:rsidR="004E4C4C" w:rsidRPr="000E74E5" w:rsidRDefault="00AA70CB" w:rsidP="00120545">
      <w:pPr>
        <w:pStyle w:val="Doc-text2"/>
        <w:numPr>
          <w:ilvl w:val="0"/>
          <w:numId w:val="10"/>
        </w:numPr>
        <w:pBdr>
          <w:top w:val="single" w:sz="4" w:space="1" w:color="auto"/>
          <w:left w:val="single" w:sz="4" w:space="4" w:color="auto"/>
          <w:bottom w:val="single" w:sz="4" w:space="1" w:color="auto"/>
          <w:right w:val="single" w:sz="4" w:space="4" w:color="auto"/>
        </w:pBdr>
        <w:ind w:left="1259" w:firstLine="0"/>
        <w:rPr>
          <w:sz w:val="20"/>
        </w:rPr>
      </w:pPr>
      <w:r w:rsidRPr="000E74E5">
        <w:rPr>
          <w:sz w:val="20"/>
        </w:rPr>
        <w:t xml:space="preserve">As a baseline, a single DRX configuration like in LTE will be supported.  </w:t>
      </w:r>
    </w:p>
    <w:p w14:paraId="512936C9" w14:textId="2F900F6C" w:rsidR="00AA70CB" w:rsidRPr="000E74E5" w:rsidRDefault="00AA70CB" w:rsidP="00120545">
      <w:pPr>
        <w:pStyle w:val="Doc-text2"/>
        <w:numPr>
          <w:ilvl w:val="0"/>
          <w:numId w:val="10"/>
        </w:numPr>
        <w:pBdr>
          <w:top w:val="single" w:sz="4" w:space="1" w:color="auto"/>
          <w:left w:val="single" w:sz="4" w:space="4" w:color="auto"/>
          <w:bottom w:val="single" w:sz="4" w:space="1" w:color="auto"/>
          <w:right w:val="single" w:sz="4" w:space="4" w:color="auto"/>
        </w:pBdr>
        <w:ind w:left="1259" w:firstLine="0"/>
        <w:rPr>
          <w:sz w:val="20"/>
        </w:rPr>
      </w:pPr>
      <w:r w:rsidRPr="000E74E5">
        <w:rPr>
          <w:sz w:val="20"/>
        </w:rPr>
        <w:t xml:space="preserve">The DL and UL HARQ RTT timer are not static values. FFS if the timer is removed or how it is set.   </w:t>
      </w:r>
    </w:p>
    <w:p w14:paraId="72F921C2" w14:textId="77777777" w:rsidR="00E124A8" w:rsidRPr="00120545" w:rsidRDefault="00E124A8" w:rsidP="00300AE8">
      <w:pPr>
        <w:pStyle w:val="BodyText"/>
      </w:pPr>
    </w:p>
    <w:p w14:paraId="2CA4B2B7" w14:textId="44D25C83" w:rsidR="00AA70CB" w:rsidRPr="00120545" w:rsidRDefault="00E124A8" w:rsidP="00300AE8">
      <w:pPr>
        <w:pStyle w:val="BodyText"/>
      </w:pPr>
      <w:r w:rsidRPr="00120545">
        <w:t>In this document, we discuss the DRX framework for NR when using asynchronous HARQ in both DL and UL.</w:t>
      </w:r>
    </w:p>
    <w:p w14:paraId="5112900C" w14:textId="77777777" w:rsidR="00300AE8" w:rsidRPr="00120545" w:rsidRDefault="00300AE8" w:rsidP="00300AE8">
      <w:pPr>
        <w:pStyle w:val="Heading1"/>
      </w:pPr>
      <w:r w:rsidRPr="00120545">
        <w:t>Discussion</w:t>
      </w:r>
    </w:p>
    <w:p w14:paraId="502D01E3" w14:textId="72628D74" w:rsidR="009237DB" w:rsidRPr="00120545" w:rsidRDefault="009237DB" w:rsidP="009237DB">
      <w:pPr>
        <w:rPr>
          <w:rFonts w:eastAsia="MS Mincho"/>
          <w:lang w:eastAsia="ja-JP"/>
        </w:rPr>
      </w:pPr>
      <w:r w:rsidRPr="00120545">
        <w:rPr>
          <w:rFonts w:eastAsia="MS Mincho"/>
          <w:lang w:eastAsia="ja-JP"/>
        </w:rPr>
        <w:t>Agreements</w:t>
      </w:r>
      <w:r w:rsidR="00465789" w:rsidRPr="00120545">
        <w:rPr>
          <w:rFonts w:eastAsia="MS Mincho"/>
          <w:lang w:eastAsia="ja-JP"/>
        </w:rPr>
        <w:t xml:space="preserve"> in RAN1</w:t>
      </w:r>
      <w:r w:rsidRPr="00120545">
        <w:rPr>
          <w:rFonts w:eastAsia="MS Mincho"/>
          <w:lang w:eastAsia="ja-JP"/>
        </w:rPr>
        <w:t>:</w:t>
      </w:r>
    </w:p>
    <w:p w14:paraId="69AE4006" w14:textId="77777777" w:rsidR="009237DB" w:rsidRPr="00120545" w:rsidRDefault="009237DB" w:rsidP="009237DB">
      <w:pPr>
        <w:pStyle w:val="ListParagraph"/>
        <w:numPr>
          <w:ilvl w:val="0"/>
          <w:numId w:val="7"/>
        </w:numPr>
        <w:spacing w:after="180"/>
        <w:jc w:val="left"/>
        <w:rPr>
          <w:rFonts w:eastAsia="MS Mincho"/>
        </w:rPr>
      </w:pPr>
      <w:r w:rsidRPr="00120545">
        <w:rPr>
          <w:rFonts w:eastAsia="MS Mincho"/>
        </w:rPr>
        <w:t>For slot-based scheduling, NR specification should support the following</w:t>
      </w:r>
    </w:p>
    <w:p w14:paraId="5CDB08DC" w14:textId="77777777" w:rsidR="009237DB" w:rsidRPr="00120545" w:rsidRDefault="009237DB" w:rsidP="009237DB">
      <w:pPr>
        <w:pStyle w:val="ListParagraph"/>
        <w:numPr>
          <w:ilvl w:val="1"/>
          <w:numId w:val="7"/>
        </w:numPr>
        <w:spacing w:after="180"/>
        <w:jc w:val="left"/>
        <w:rPr>
          <w:rFonts w:eastAsia="MS Mincho"/>
        </w:rPr>
      </w:pPr>
      <w:r w:rsidRPr="00120545">
        <w:rPr>
          <w:rFonts w:eastAsia="MS Mincho"/>
        </w:rPr>
        <w:t>DL data reception in slot N and corresponding acknowledgment in slot N+K1</w:t>
      </w:r>
    </w:p>
    <w:p w14:paraId="59EFC23A" w14:textId="77777777" w:rsidR="009237DB" w:rsidRPr="00120545" w:rsidRDefault="009237DB" w:rsidP="009237DB">
      <w:pPr>
        <w:pStyle w:val="ListParagraph"/>
        <w:numPr>
          <w:ilvl w:val="2"/>
          <w:numId w:val="7"/>
        </w:numPr>
        <w:spacing w:after="180"/>
        <w:jc w:val="left"/>
        <w:rPr>
          <w:rFonts w:eastAsia="MS Mincho"/>
        </w:rPr>
      </w:pPr>
      <w:r w:rsidRPr="00120545">
        <w:rPr>
          <w:rFonts w:eastAsia="MS Mincho"/>
        </w:rPr>
        <w:t>All UEs should support K1≥1 with exact values for K1 FFS</w:t>
      </w:r>
    </w:p>
    <w:p w14:paraId="5DFB10E5" w14:textId="77777777" w:rsidR="009237DB" w:rsidRPr="00120545" w:rsidRDefault="009237DB" w:rsidP="009237DB">
      <w:pPr>
        <w:pStyle w:val="ListParagraph"/>
        <w:numPr>
          <w:ilvl w:val="2"/>
          <w:numId w:val="7"/>
        </w:numPr>
        <w:spacing w:after="180"/>
        <w:jc w:val="left"/>
        <w:rPr>
          <w:rFonts w:eastAsia="MS Mincho"/>
        </w:rPr>
      </w:pPr>
      <w:r w:rsidRPr="00120545">
        <w:rPr>
          <w:rFonts w:eastAsia="MS Mincho"/>
        </w:rPr>
        <w:t>Some UEs may support K1=0 (FFS conditions)</w:t>
      </w:r>
    </w:p>
    <w:p w14:paraId="03C41BA1" w14:textId="77777777" w:rsidR="009237DB" w:rsidRPr="00120545" w:rsidRDefault="009237DB" w:rsidP="009237DB">
      <w:pPr>
        <w:pStyle w:val="ListParagraph"/>
        <w:numPr>
          <w:ilvl w:val="1"/>
          <w:numId w:val="7"/>
        </w:numPr>
        <w:spacing w:after="180"/>
        <w:jc w:val="left"/>
        <w:rPr>
          <w:rFonts w:eastAsia="MS Mincho"/>
        </w:rPr>
      </w:pPr>
      <w:r w:rsidRPr="00120545">
        <w:rPr>
          <w:rFonts w:eastAsia="MS Mincho"/>
        </w:rPr>
        <w:t>UL assignment in slot N and corresponding uplink data transmission in slot N+K2</w:t>
      </w:r>
    </w:p>
    <w:p w14:paraId="15649B53" w14:textId="77777777" w:rsidR="009237DB" w:rsidRPr="00120545" w:rsidRDefault="009237DB" w:rsidP="009237DB">
      <w:pPr>
        <w:pStyle w:val="ListParagraph"/>
        <w:numPr>
          <w:ilvl w:val="2"/>
          <w:numId w:val="7"/>
        </w:numPr>
        <w:spacing w:after="180"/>
        <w:jc w:val="left"/>
        <w:rPr>
          <w:rFonts w:eastAsia="MS Mincho"/>
        </w:rPr>
      </w:pPr>
      <w:r w:rsidRPr="00120545">
        <w:rPr>
          <w:rFonts w:eastAsia="MS Mincho"/>
        </w:rPr>
        <w:t>All UEs should support K2≥1 with exact values for K2 FFS</w:t>
      </w:r>
    </w:p>
    <w:p w14:paraId="4FA77C98" w14:textId="247A71E6" w:rsidR="009237DB" w:rsidRPr="00120545" w:rsidRDefault="009237DB" w:rsidP="009237DB">
      <w:pPr>
        <w:pStyle w:val="ListParagraph"/>
        <w:numPr>
          <w:ilvl w:val="2"/>
          <w:numId w:val="7"/>
        </w:numPr>
        <w:spacing w:after="180"/>
        <w:jc w:val="left"/>
        <w:rPr>
          <w:rFonts w:eastAsia="MS Mincho"/>
        </w:rPr>
      </w:pPr>
      <w:r w:rsidRPr="00120545">
        <w:rPr>
          <w:rFonts w:eastAsia="MS Mincho"/>
        </w:rPr>
        <w:t>Some UEs may support K2=0 (FFS conditions)</w:t>
      </w:r>
    </w:p>
    <w:p w14:paraId="08704A77" w14:textId="7AA3BE83" w:rsidR="00221C53" w:rsidRPr="00120545" w:rsidRDefault="00221C53" w:rsidP="0060030D">
      <w:pPr>
        <w:pStyle w:val="Figure"/>
        <w:rPr>
          <w:rFonts w:eastAsia="MS Mincho"/>
        </w:rPr>
      </w:pPr>
      <w:r w:rsidRPr="00927D6D">
        <w:rPr>
          <w:noProof/>
          <w:lang w:eastAsia="en-GB"/>
        </w:rPr>
        <w:drawing>
          <wp:inline distT="0" distB="0" distL="0" distR="0" wp14:anchorId="47E50F08" wp14:editId="397E910E">
            <wp:extent cx="4831311" cy="10423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45313" cy="1045393"/>
                    </a:xfrm>
                    <a:prstGeom prst="rect">
                      <a:avLst/>
                    </a:prstGeom>
                    <a:noFill/>
                  </pic:spPr>
                </pic:pic>
              </a:graphicData>
            </a:graphic>
          </wp:inline>
        </w:drawing>
      </w:r>
    </w:p>
    <w:p w14:paraId="76D09761" w14:textId="1E012CF0" w:rsidR="0060030D" w:rsidRPr="00120545" w:rsidRDefault="0060030D" w:rsidP="0060030D">
      <w:pPr>
        <w:pStyle w:val="Caption"/>
        <w:rPr>
          <w:rFonts w:eastAsia="MS Mincho"/>
        </w:rPr>
      </w:pPr>
      <w:r w:rsidRPr="00120545">
        <w:rPr>
          <w:rFonts w:eastAsia="MS Mincho"/>
        </w:rPr>
        <w:t xml:space="preserve">Figure </w:t>
      </w:r>
      <w:r w:rsidR="001B0883" w:rsidRPr="00927D6D">
        <w:fldChar w:fldCharType="begin"/>
      </w:r>
      <w:r w:rsidR="001B0883" w:rsidRPr="00227EEA">
        <w:instrText xml:space="preserve"> SEQ Figure \* ARABIC </w:instrText>
      </w:r>
      <w:r w:rsidR="001B0883" w:rsidRPr="00927D6D">
        <w:fldChar w:fldCharType="separate"/>
      </w:r>
      <w:r w:rsidR="00783ED8">
        <w:rPr>
          <w:noProof/>
        </w:rPr>
        <w:t>1</w:t>
      </w:r>
      <w:r w:rsidR="001B0883" w:rsidRPr="00927D6D">
        <w:fldChar w:fldCharType="end"/>
      </w:r>
      <w:r w:rsidRPr="00120545">
        <w:rPr>
          <w:rFonts w:eastAsia="MS Mincho"/>
        </w:rPr>
        <w:t xml:space="preserve"> – Illustration of the HARQ k-values</w:t>
      </w:r>
    </w:p>
    <w:p w14:paraId="19824EFD" w14:textId="5EAB7003" w:rsidR="0060030D" w:rsidRPr="00120545" w:rsidRDefault="0060030D" w:rsidP="0060030D">
      <w:pPr>
        <w:rPr>
          <w:rFonts w:eastAsia="MS Mincho"/>
        </w:rPr>
      </w:pPr>
      <w:r w:rsidRPr="00120545">
        <w:rPr>
          <w:rFonts w:eastAsia="MS Mincho"/>
        </w:rPr>
        <w:t>It can be noted that K3 depends on the capabilities of the gNB (receiving the NACK, performing rescheduling, and transmitting a new UL grant). As capabilities of the gNB are not specified, it can be assumed that values of K3 will also not be specified.</w:t>
      </w:r>
    </w:p>
    <w:p w14:paraId="26E4F177" w14:textId="23C4FFDE" w:rsidR="0060030D" w:rsidRPr="00120545" w:rsidRDefault="0060030D" w:rsidP="0060030D">
      <w:pPr>
        <w:pStyle w:val="Observation"/>
        <w:rPr>
          <w:rFonts w:eastAsia="MS Mincho"/>
        </w:rPr>
      </w:pPr>
      <w:r w:rsidRPr="00120545">
        <w:rPr>
          <w:rFonts w:eastAsia="MS Mincho"/>
        </w:rPr>
        <w:t>With respect to HARQ operation, values of K3 will not be specified.</w:t>
      </w:r>
    </w:p>
    <w:p w14:paraId="479462D3" w14:textId="7C7DD1AC" w:rsidR="00051E23" w:rsidRPr="0070725F" w:rsidRDefault="00051E23" w:rsidP="00300AE8">
      <w:pPr>
        <w:pStyle w:val="Heading2"/>
      </w:pPr>
      <w:r w:rsidRPr="0070725F">
        <w:lastRenderedPageBreak/>
        <w:t>Operation in uplink</w:t>
      </w:r>
    </w:p>
    <w:p w14:paraId="75A26DBD" w14:textId="58D03BD6" w:rsidR="00300AE8" w:rsidRPr="0070725F" w:rsidRDefault="00300AE8" w:rsidP="00051E23">
      <w:pPr>
        <w:pStyle w:val="Heading3"/>
      </w:pPr>
      <w:r w:rsidRPr="0070725F">
        <w:t>Background</w:t>
      </w:r>
    </w:p>
    <w:p w14:paraId="749AD792" w14:textId="053F23BE" w:rsidR="0001514B" w:rsidRPr="00227EEA" w:rsidRDefault="0001514B" w:rsidP="001B29BD">
      <w:pPr>
        <w:pStyle w:val="BodyText"/>
      </w:pPr>
      <w:r w:rsidRPr="0070725F">
        <w:fldChar w:fldCharType="begin"/>
      </w:r>
      <w:r w:rsidRPr="0070725F">
        <w:instrText xml:space="preserve"> REF _Ref477881978 </w:instrText>
      </w:r>
      <w:r w:rsidRPr="0070725F">
        <w:fldChar w:fldCharType="separate"/>
      </w:r>
      <w:r w:rsidR="001B0883" w:rsidRPr="00227EEA">
        <w:t xml:space="preserve">Figure </w:t>
      </w:r>
      <w:r w:rsidR="001B0883" w:rsidRPr="0070725F">
        <w:t>2</w:t>
      </w:r>
      <w:r w:rsidRPr="0070725F">
        <w:fldChar w:fldCharType="end"/>
      </w:r>
      <w:r w:rsidR="001B29BD" w:rsidRPr="00227EEA">
        <w:t xml:space="preserve"> shows the DRX operation example after the UL data transmission with asynchronous HARQ in LTE Release 13. After a UL data transmission using a UL HARQ process, a UL HARQ RTT timer is started for the UL HARQ process. The UE need not monitor the DCI for the UL HARQ process, which means the UE can sleep during the UL HARQ RTT timer running if there is no other activity for the UE</w:t>
      </w:r>
      <w:r w:rsidR="006D1C21" w:rsidRPr="00227EEA">
        <w:t xml:space="preserve"> (e.g. activity on other HARQ processes)</w:t>
      </w:r>
      <w:r w:rsidR="001B29BD" w:rsidRPr="00227EEA">
        <w:t>. When the UL HARQ RTT timer expires, the UE start</w:t>
      </w:r>
      <w:r w:rsidRPr="00227EEA">
        <w:t xml:space="preserve">s </w:t>
      </w:r>
      <w:r w:rsidR="001B29BD" w:rsidRPr="00227EEA">
        <w:rPr>
          <w:i/>
        </w:rPr>
        <w:t>drx-</w:t>
      </w:r>
      <w:r w:rsidRPr="00227EEA">
        <w:rPr>
          <w:i/>
        </w:rPr>
        <w:t>UL</w:t>
      </w:r>
      <w:r w:rsidR="001B29BD" w:rsidRPr="00227EEA">
        <w:rPr>
          <w:i/>
        </w:rPr>
        <w:t>RetransmissionTimer</w:t>
      </w:r>
      <w:r w:rsidR="001B29BD" w:rsidRPr="00227EEA">
        <w:t xml:space="preserve"> for the UL HARQ process. </w:t>
      </w:r>
      <w:r w:rsidRPr="00227EEA">
        <w:t>When this timer is running, the UE monitors PDCCH for retransmissions</w:t>
      </w:r>
      <w:r w:rsidR="001B29BD" w:rsidRPr="00227EEA">
        <w:t xml:space="preserve">. If </w:t>
      </w:r>
      <w:r w:rsidRPr="00227EEA">
        <w:t>the UE detects</w:t>
      </w:r>
      <w:r w:rsidR="001B29BD" w:rsidRPr="00227EEA">
        <w:t xml:space="preserve"> PDCCH </w:t>
      </w:r>
      <w:r w:rsidRPr="00227EEA">
        <w:t xml:space="preserve">when </w:t>
      </w:r>
      <w:r w:rsidR="001B29BD" w:rsidRPr="00227EEA">
        <w:rPr>
          <w:i/>
        </w:rPr>
        <w:t>drx-</w:t>
      </w:r>
      <w:r w:rsidRPr="00227EEA">
        <w:rPr>
          <w:i/>
        </w:rPr>
        <w:t>UL</w:t>
      </w:r>
      <w:r w:rsidR="001B29BD" w:rsidRPr="00227EEA">
        <w:rPr>
          <w:i/>
        </w:rPr>
        <w:t>RetransmissionTimer</w:t>
      </w:r>
      <w:r w:rsidR="001B29BD" w:rsidRPr="00227EEA">
        <w:t xml:space="preserve"> </w:t>
      </w:r>
      <w:r w:rsidRPr="00227EEA">
        <w:t xml:space="preserve">is </w:t>
      </w:r>
      <w:r w:rsidR="001B29BD" w:rsidRPr="00227EEA">
        <w:t>running, the</w:t>
      </w:r>
      <w:r w:rsidRPr="00227EEA">
        <w:t xml:space="preserve"> timer is stopped</w:t>
      </w:r>
      <w:r w:rsidR="001B29BD" w:rsidRPr="00227EEA">
        <w:t xml:space="preserve">. Otherwise, if the </w:t>
      </w:r>
      <w:r w:rsidRPr="00227EEA">
        <w:rPr>
          <w:i/>
        </w:rPr>
        <w:t>d</w:t>
      </w:r>
      <w:r w:rsidR="001B29BD" w:rsidRPr="00227EEA">
        <w:rPr>
          <w:i/>
        </w:rPr>
        <w:t>rx-</w:t>
      </w:r>
      <w:r w:rsidRPr="00227EEA">
        <w:rPr>
          <w:i/>
        </w:rPr>
        <w:t>UL</w:t>
      </w:r>
      <w:r w:rsidR="001B29BD" w:rsidRPr="00227EEA">
        <w:rPr>
          <w:i/>
        </w:rPr>
        <w:t>RetransmissionTimer</w:t>
      </w:r>
      <w:r w:rsidR="001B29BD" w:rsidRPr="00227EEA">
        <w:t xml:space="preserve"> expires</w:t>
      </w:r>
      <w:r w:rsidR="00B21697" w:rsidRPr="00227EEA">
        <w:t xml:space="preserve"> and </w:t>
      </w:r>
      <w:r w:rsidR="006D1C21" w:rsidRPr="00227EEA">
        <w:t xml:space="preserve">if </w:t>
      </w:r>
      <w:r w:rsidR="00B21697" w:rsidRPr="00227EEA">
        <w:t xml:space="preserve">no other DRX timers are running, the UE </w:t>
      </w:r>
      <w:r w:rsidR="006D1C21" w:rsidRPr="00227EEA">
        <w:t xml:space="preserve">may </w:t>
      </w:r>
      <w:r w:rsidR="00B21697" w:rsidRPr="00227EEA">
        <w:t>stop monitor PDCCH and not be rea</w:t>
      </w:r>
      <w:r w:rsidR="00F75B22" w:rsidRPr="00227EEA">
        <w:t xml:space="preserve">chable until the next valid </w:t>
      </w:r>
      <w:r w:rsidR="00F75B22" w:rsidRPr="00227EEA">
        <w:rPr>
          <w:i/>
        </w:rPr>
        <w:t>onDu</w:t>
      </w:r>
      <w:r w:rsidR="00B21697" w:rsidRPr="00227EEA">
        <w:rPr>
          <w:i/>
        </w:rPr>
        <w:t>ration</w:t>
      </w:r>
      <w:r w:rsidR="00B21697" w:rsidRPr="00227EEA">
        <w:t xml:space="preserve"> period</w:t>
      </w:r>
      <w:r w:rsidR="00F75B22" w:rsidRPr="00227EEA">
        <w:t>.</w:t>
      </w:r>
      <w:r w:rsidR="001B29BD" w:rsidRPr="00227EEA">
        <w:t xml:space="preserve"> </w:t>
      </w:r>
      <w:r w:rsidRPr="00227EEA">
        <w:t>The operation in the downlink is quite similar.</w:t>
      </w:r>
    </w:p>
    <w:p w14:paraId="19214319" w14:textId="1E565D28" w:rsidR="001B29BD" w:rsidRDefault="001B29BD" w:rsidP="001B29BD">
      <w:pPr>
        <w:pStyle w:val="BodyText"/>
        <w:jc w:val="center"/>
      </w:pPr>
    </w:p>
    <w:p w14:paraId="274BF37C" w14:textId="5ACABC41" w:rsidR="00637426" w:rsidRPr="00227EEA" w:rsidRDefault="00637426" w:rsidP="001B29BD">
      <w:pPr>
        <w:pStyle w:val="BodyText"/>
        <w:jc w:val="center"/>
      </w:pPr>
      <w:r>
        <w:rPr>
          <w:noProof/>
          <w:lang w:eastAsia="en-GB"/>
        </w:rPr>
        <w:drawing>
          <wp:inline distT="0" distB="0" distL="0" distR="0" wp14:anchorId="56192037" wp14:editId="664298BC">
            <wp:extent cx="5628036" cy="110998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1226" cy="1118498"/>
                    </a:xfrm>
                    <a:prstGeom prst="rect">
                      <a:avLst/>
                    </a:prstGeom>
                    <a:noFill/>
                  </pic:spPr>
                </pic:pic>
              </a:graphicData>
            </a:graphic>
          </wp:inline>
        </w:drawing>
      </w:r>
    </w:p>
    <w:p w14:paraId="2C17DC5E" w14:textId="150E7A01" w:rsidR="001B29BD" w:rsidRPr="00227EEA" w:rsidRDefault="001B29BD" w:rsidP="001B29BD">
      <w:pPr>
        <w:pStyle w:val="Caption"/>
      </w:pPr>
      <w:bookmarkStart w:id="2" w:name="_Ref477881978"/>
      <w:r w:rsidRPr="00227EEA">
        <w:t xml:space="preserve">Figure </w:t>
      </w:r>
      <w:r w:rsidRPr="00927D6D">
        <w:fldChar w:fldCharType="begin"/>
      </w:r>
      <w:r w:rsidRPr="00227EEA">
        <w:instrText xml:space="preserve"> SEQ Figure \* ARABIC </w:instrText>
      </w:r>
      <w:r w:rsidRPr="00927D6D">
        <w:fldChar w:fldCharType="separate"/>
      </w:r>
      <w:r w:rsidR="00783ED8">
        <w:rPr>
          <w:noProof/>
        </w:rPr>
        <w:t>2</w:t>
      </w:r>
      <w:r w:rsidRPr="00927D6D">
        <w:fldChar w:fldCharType="end"/>
      </w:r>
      <w:bookmarkEnd w:id="2"/>
      <w:r w:rsidRPr="00227EEA">
        <w:t xml:space="preserve"> DRX operation after the last UL data transmission</w:t>
      </w:r>
      <w:r w:rsidR="0060030D" w:rsidRPr="00227EEA">
        <w:t xml:space="preserve"> in LTE</w:t>
      </w:r>
    </w:p>
    <w:p w14:paraId="3E2C3606" w14:textId="7D8E03F2" w:rsidR="00C763EA" w:rsidRPr="0070725F" w:rsidRDefault="00C06FAE" w:rsidP="0070725F">
      <w:r w:rsidRPr="0070725F">
        <w:t>In LTE</w:t>
      </w:r>
      <w:r w:rsidR="00465789" w:rsidRPr="0070725F">
        <w:t>,</w:t>
      </w:r>
      <w:r w:rsidRPr="0070725F">
        <w:t xml:space="preserve"> </w:t>
      </w:r>
      <w:r w:rsidR="001B0883" w:rsidRPr="0070725F">
        <w:t xml:space="preserve">the value of the UL HARQ RTT timer is fixed, based on FDD or TDD configuration. This </w:t>
      </w:r>
      <w:r w:rsidRPr="0070725F">
        <w:t xml:space="preserve">fixed timing relation for the HARQ transmissions impose a delay regardless if </w:t>
      </w:r>
      <w:r w:rsidR="00D62FE8" w:rsidRPr="0070725F">
        <w:t>downlink</w:t>
      </w:r>
      <w:r w:rsidRPr="0070725F">
        <w:t xml:space="preserve"> or </w:t>
      </w:r>
      <w:r w:rsidR="00D62FE8" w:rsidRPr="0070725F">
        <w:t>uplink</w:t>
      </w:r>
      <w:r w:rsidRPr="0070725F">
        <w:t xml:space="preserve"> </w:t>
      </w:r>
      <w:r w:rsidR="00D82262" w:rsidRPr="0070725F">
        <w:t>data transmissions are</w:t>
      </w:r>
      <w:r w:rsidRPr="0070725F">
        <w:t xml:space="preserve"> considered</w:t>
      </w:r>
      <w:r w:rsidR="001B0883" w:rsidRPr="0070725F">
        <w:t xml:space="preserve"> and prevents the eNB from quickly scheduling a retransmission</w:t>
      </w:r>
      <w:r w:rsidRPr="0070725F">
        <w:t xml:space="preserve">. </w:t>
      </w:r>
    </w:p>
    <w:p w14:paraId="590A36A1" w14:textId="4655AE6F" w:rsidR="001B0883" w:rsidRPr="0070725F" w:rsidRDefault="001B0883" w:rsidP="0070725F">
      <w:pPr>
        <w:pStyle w:val="Heading3"/>
      </w:pPr>
      <w:r w:rsidRPr="0070725F">
        <w:t>UL HARQ RTT timer</w:t>
      </w:r>
    </w:p>
    <w:p w14:paraId="5247C050" w14:textId="24484E71" w:rsidR="001B0883" w:rsidRPr="0070725F" w:rsidRDefault="001B0883" w:rsidP="00083810">
      <w:r w:rsidRPr="0070725F">
        <w:t xml:space="preserve">Comparing figures 1 and 2 we can see that K3 roughly corresponds to the UL HARQ RTT timer as it is the time it takes for the gNB to receive information from the UE and act accordingly. </w:t>
      </w:r>
      <w:r w:rsidR="00083810" w:rsidRPr="0070725F">
        <w:t>As it is unlikely that values on K3 will be specified, there is no need to have the UL HARQ RTT timer in NR.</w:t>
      </w:r>
      <w:r w:rsidR="005359C8" w:rsidRPr="0070725F">
        <w:t xml:space="preserve"> A removal of the UL HARQ RTT timer would also result in a less complex DRX process in both the UE and the network</w:t>
      </w:r>
      <w:r w:rsidR="007501F0">
        <w:t xml:space="preserve"> and would allow for a more flexible scheduling with a possible reduction in latency</w:t>
      </w:r>
      <w:r w:rsidR="005359C8" w:rsidRPr="0070725F">
        <w:t>.</w:t>
      </w:r>
    </w:p>
    <w:p w14:paraId="12CD9329" w14:textId="18A4DDBE" w:rsidR="00083810" w:rsidRPr="0070725F" w:rsidRDefault="00083810" w:rsidP="0070725F">
      <w:pPr>
        <w:pStyle w:val="Proposal"/>
        <w:ind w:left="1701" w:hanging="1701"/>
      </w:pPr>
      <w:bookmarkStart w:id="3" w:name="_Toc489942728"/>
      <w:bookmarkStart w:id="4" w:name="_Toc490049113"/>
      <w:bookmarkStart w:id="5" w:name="_Toc490049260"/>
      <w:bookmarkStart w:id="6" w:name="_Toc490049725"/>
      <w:bookmarkStart w:id="7" w:name="_Toc490049805"/>
      <w:bookmarkStart w:id="8" w:name="_Toc490049846"/>
      <w:bookmarkStart w:id="9" w:name="_Toc490072281"/>
      <w:bookmarkStart w:id="10" w:name="_Toc490210861"/>
      <w:r w:rsidRPr="0070725F">
        <w:rPr>
          <w:rFonts w:eastAsia="MS Mincho"/>
        </w:rPr>
        <w:t>The UL HARQ RTT timer is not supported in NR</w:t>
      </w:r>
      <w:r w:rsidRPr="0070725F">
        <w:t>.</w:t>
      </w:r>
      <w:bookmarkEnd w:id="3"/>
      <w:bookmarkEnd w:id="4"/>
      <w:bookmarkEnd w:id="5"/>
      <w:bookmarkEnd w:id="6"/>
      <w:bookmarkEnd w:id="7"/>
      <w:bookmarkEnd w:id="8"/>
      <w:bookmarkEnd w:id="9"/>
      <w:bookmarkEnd w:id="10"/>
    </w:p>
    <w:p w14:paraId="07DB70B5" w14:textId="4EF68BCC" w:rsidR="00083810" w:rsidRDefault="00083810" w:rsidP="00083810">
      <w:pPr>
        <w:pStyle w:val="BodyText"/>
      </w:pPr>
      <w:r w:rsidRPr="0070725F">
        <w:t xml:space="preserve">For the sake of DRX we can also view this as the timer is set to 0 which means that the </w:t>
      </w:r>
      <w:r w:rsidRPr="0070725F">
        <w:rPr>
          <w:i/>
        </w:rPr>
        <w:t>drx-ULRetransmissionTimer</w:t>
      </w:r>
      <w:r w:rsidRPr="0070725F">
        <w:t xml:space="preserve"> starts immediately after the UE has transmitted anything </w:t>
      </w:r>
      <w:r w:rsidR="00C66950" w:rsidRPr="0070725F">
        <w:t>o</w:t>
      </w:r>
      <w:r w:rsidRPr="0070725F">
        <w:t xml:space="preserve">n </w:t>
      </w:r>
      <w:r w:rsidR="00C66950" w:rsidRPr="0070725F">
        <w:t>PUSCH</w:t>
      </w:r>
      <w:r w:rsidRPr="0070725F">
        <w:t>.</w:t>
      </w:r>
    </w:p>
    <w:p w14:paraId="5CA574DE" w14:textId="27CEC5A7" w:rsidR="004B1B88" w:rsidRDefault="004B1B88" w:rsidP="0070725F">
      <w:pPr>
        <w:pStyle w:val="BodyText"/>
        <w:keepNext/>
        <w:jc w:val="center"/>
      </w:pPr>
    </w:p>
    <w:p w14:paraId="258957F7" w14:textId="016135B9" w:rsidR="00456479" w:rsidRDefault="004B1B88" w:rsidP="0070725F">
      <w:pPr>
        <w:pStyle w:val="BodyText"/>
        <w:keepNext/>
        <w:jc w:val="center"/>
      </w:pPr>
      <w:r>
        <w:rPr>
          <w:noProof/>
          <w:lang w:eastAsia="en-GB"/>
        </w:rPr>
        <w:drawing>
          <wp:inline distT="0" distB="0" distL="0" distR="0" wp14:anchorId="62578D08" wp14:editId="6E42F6B0">
            <wp:extent cx="5018806" cy="10699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71618" cy="1081234"/>
                    </a:xfrm>
                    <a:prstGeom prst="rect">
                      <a:avLst/>
                    </a:prstGeom>
                    <a:noFill/>
                  </pic:spPr>
                </pic:pic>
              </a:graphicData>
            </a:graphic>
          </wp:inline>
        </w:drawing>
      </w:r>
    </w:p>
    <w:p w14:paraId="5EF65E93" w14:textId="390A78A3" w:rsidR="00227EEA" w:rsidRDefault="00456479" w:rsidP="0070725F">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Start of drx-UlRetransmissionTimer when no UL HARQ RTT is present</w:t>
      </w:r>
    </w:p>
    <w:p w14:paraId="61C2DC48" w14:textId="77777777" w:rsidR="00456479" w:rsidRPr="0070725F" w:rsidRDefault="00456479" w:rsidP="0070725F"/>
    <w:p w14:paraId="53C4229B" w14:textId="2A73F919" w:rsidR="00083810" w:rsidRPr="0070725F" w:rsidRDefault="00083810" w:rsidP="0070725F">
      <w:pPr>
        <w:pStyle w:val="Proposal"/>
        <w:ind w:left="1701" w:hanging="1701"/>
        <w:rPr>
          <w:rFonts w:eastAsia="MS Mincho"/>
        </w:rPr>
      </w:pPr>
      <w:bookmarkStart w:id="11" w:name="_Toc489942729"/>
      <w:bookmarkStart w:id="12" w:name="_Toc490049114"/>
      <w:bookmarkStart w:id="13" w:name="_Toc490049261"/>
      <w:bookmarkStart w:id="14" w:name="_Toc490049726"/>
      <w:bookmarkStart w:id="15" w:name="_Toc490049806"/>
      <w:bookmarkStart w:id="16" w:name="_Toc490049847"/>
      <w:bookmarkStart w:id="17" w:name="_Toc490072282"/>
      <w:bookmarkStart w:id="18" w:name="_Toc490210862"/>
      <w:r w:rsidRPr="0070725F">
        <w:rPr>
          <w:rFonts w:eastAsia="MS Mincho"/>
        </w:rPr>
        <w:t xml:space="preserve">The </w:t>
      </w:r>
      <w:r w:rsidRPr="0070725F">
        <w:rPr>
          <w:rFonts w:eastAsia="MS Mincho"/>
          <w:i/>
        </w:rPr>
        <w:t>drx-ULRetransmissionTimer</w:t>
      </w:r>
      <w:r w:rsidRPr="0070725F">
        <w:rPr>
          <w:rFonts w:eastAsia="MS Mincho"/>
        </w:rPr>
        <w:t xml:space="preserve"> starts</w:t>
      </w:r>
      <w:r w:rsidR="00927D6D" w:rsidRPr="0070725F">
        <w:rPr>
          <w:rFonts w:eastAsia="MS Mincho"/>
        </w:rPr>
        <w:t xml:space="preserve"> in the first slot</w:t>
      </w:r>
      <w:r w:rsidRPr="0070725F">
        <w:rPr>
          <w:rFonts w:eastAsia="MS Mincho"/>
        </w:rPr>
        <w:t xml:space="preserve"> </w:t>
      </w:r>
      <w:r w:rsidR="009202BD" w:rsidRPr="0070725F">
        <w:rPr>
          <w:rFonts w:eastAsia="MS Mincho"/>
        </w:rPr>
        <w:t>after</w:t>
      </w:r>
      <w:r w:rsidRPr="0070725F">
        <w:rPr>
          <w:rFonts w:eastAsia="MS Mincho"/>
        </w:rPr>
        <w:t xml:space="preserve"> the subframe</w:t>
      </w:r>
      <w:r w:rsidR="008C4C6C" w:rsidRPr="0070725F">
        <w:rPr>
          <w:rFonts w:eastAsia="MS Mincho"/>
        </w:rPr>
        <w:t>/slot</w:t>
      </w:r>
      <w:r w:rsidRPr="0070725F">
        <w:rPr>
          <w:rFonts w:eastAsia="MS Mincho"/>
        </w:rPr>
        <w:t xml:space="preserve"> containing the PUSCH transmission.</w:t>
      </w:r>
      <w:bookmarkEnd w:id="11"/>
      <w:bookmarkEnd w:id="12"/>
      <w:bookmarkEnd w:id="13"/>
      <w:bookmarkEnd w:id="14"/>
      <w:bookmarkEnd w:id="15"/>
      <w:bookmarkEnd w:id="16"/>
      <w:bookmarkEnd w:id="17"/>
      <w:bookmarkEnd w:id="18"/>
    </w:p>
    <w:p w14:paraId="7CE1A045" w14:textId="4CFA425F" w:rsidR="00633E16" w:rsidRPr="0070725F" w:rsidRDefault="00633E16" w:rsidP="009D27F7">
      <w:pPr>
        <w:pStyle w:val="Heading2"/>
      </w:pPr>
      <w:r w:rsidRPr="0070725F">
        <w:lastRenderedPageBreak/>
        <w:t>Operation in downlink</w:t>
      </w:r>
    </w:p>
    <w:p w14:paraId="37D12063" w14:textId="40CDBB57" w:rsidR="009D27F7" w:rsidRDefault="008A7EA9" w:rsidP="008C4C6C">
      <w:pPr>
        <w:pStyle w:val="Heading3"/>
      </w:pPr>
      <w:r w:rsidRPr="0070725F">
        <w:t>Background</w:t>
      </w:r>
    </w:p>
    <w:p w14:paraId="1B953D26" w14:textId="770F03CA" w:rsidR="008A7EA9" w:rsidRDefault="00783ED8" w:rsidP="008C4C6C">
      <w:r>
        <w:t>An illustration of t</w:t>
      </w:r>
      <w:r w:rsidR="007501F0">
        <w:t>he timing relation for DL synchronous HARQ operation in LTE</w:t>
      </w:r>
      <w:r w:rsidR="0090006A">
        <w:t xml:space="preserve"> is seen </w:t>
      </w:r>
      <w:r>
        <w:fldChar w:fldCharType="begin"/>
      </w:r>
      <w:r>
        <w:instrText xml:space="preserve"> REF _Ref490041756 \h </w:instrText>
      </w:r>
      <w:r>
        <w:fldChar w:fldCharType="separate"/>
      </w:r>
      <w:r>
        <w:t xml:space="preserve">Figure </w:t>
      </w:r>
      <w:r>
        <w:rPr>
          <w:noProof/>
        </w:rPr>
        <w:t>4</w:t>
      </w:r>
      <w:r>
        <w:fldChar w:fldCharType="end"/>
      </w:r>
      <w:r w:rsidR="000D1364">
        <w:t>. The HARQ RTT timer is started when data is transmitted on the DL. After a fixed delay of 4ms the UE should send its acknowledgment and if a retransmission is needed it should be sent 4ms after the acknowledgment is received in the eNB. This gives a total and</w:t>
      </w:r>
      <w:r>
        <w:t xml:space="preserve"> fixed</w:t>
      </w:r>
      <w:r w:rsidR="000D1364">
        <w:t xml:space="preserve"> delay of</w:t>
      </w:r>
      <w:r>
        <w:t xml:space="preserve"> 8ms</w:t>
      </w:r>
      <w:r w:rsidR="000D1364">
        <w:t xml:space="preserve"> for DL synchronous HARQ</w:t>
      </w:r>
      <w:r>
        <w:t>. For DL asynchronous HARQ operation</w:t>
      </w:r>
      <w:r w:rsidR="00FE587E">
        <w:t>,</w:t>
      </w:r>
      <w:r>
        <w:t xml:space="preserve"> there is still a fixed delay for</w:t>
      </w:r>
      <w:r w:rsidR="00FE587E">
        <w:t xml:space="preserve"> when to send</w:t>
      </w:r>
      <w:r>
        <w:t xml:space="preserve"> the acknowledgment of 4ms while the retransmission can be sent with a more flexible timing relation. </w:t>
      </w:r>
      <w:r w:rsidR="00FE587E">
        <w:t>So, regardless of synchronous or asynchronous DL HARQ in LTE, there is a fixed delay that prevents the eNB to send a retransmission any sooner.</w:t>
      </w:r>
    </w:p>
    <w:p w14:paraId="51A3D57E" w14:textId="77777777" w:rsidR="00783ED8" w:rsidRDefault="00783ED8" w:rsidP="0070725F">
      <w:pPr>
        <w:keepNext/>
        <w:jc w:val="center"/>
      </w:pPr>
      <w:r>
        <w:rPr>
          <w:noProof/>
          <w:lang w:eastAsia="en-GB"/>
        </w:rPr>
        <w:drawing>
          <wp:inline distT="0" distB="0" distL="0" distR="0" wp14:anchorId="54AE8A07" wp14:editId="26E0BEE1">
            <wp:extent cx="4695825" cy="956313"/>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42262" cy="965770"/>
                    </a:xfrm>
                    <a:prstGeom prst="rect">
                      <a:avLst/>
                    </a:prstGeom>
                    <a:noFill/>
                  </pic:spPr>
                </pic:pic>
              </a:graphicData>
            </a:graphic>
          </wp:inline>
        </w:drawing>
      </w:r>
    </w:p>
    <w:p w14:paraId="67E56AC5" w14:textId="2E033005" w:rsidR="008A7EA9" w:rsidRPr="0070725F" w:rsidRDefault="00783ED8" w:rsidP="0070725F">
      <w:pPr>
        <w:pStyle w:val="Caption"/>
      </w:pPr>
      <w:bookmarkStart w:id="19" w:name="_Ref490041756"/>
      <w:bookmarkStart w:id="20" w:name="_Ref490041745"/>
      <w:r>
        <w:t xml:space="preserve">Figure </w:t>
      </w:r>
      <w:r>
        <w:fldChar w:fldCharType="begin"/>
      </w:r>
      <w:r>
        <w:instrText xml:space="preserve"> SEQ Figure \* ARABIC </w:instrText>
      </w:r>
      <w:r>
        <w:fldChar w:fldCharType="separate"/>
      </w:r>
      <w:r>
        <w:rPr>
          <w:noProof/>
        </w:rPr>
        <w:t>4</w:t>
      </w:r>
      <w:r>
        <w:fldChar w:fldCharType="end"/>
      </w:r>
      <w:bookmarkEnd w:id="19"/>
      <w:r>
        <w:t xml:space="preserve"> Timing relations for asynchronous HARQ</w:t>
      </w:r>
      <w:bookmarkEnd w:id="20"/>
    </w:p>
    <w:p w14:paraId="2F8B4D69" w14:textId="338B185A" w:rsidR="008A7EA9" w:rsidRPr="0070725F" w:rsidRDefault="008A7EA9" w:rsidP="008C4C6C">
      <w:pPr>
        <w:pStyle w:val="Heading3"/>
      </w:pPr>
      <w:r w:rsidRPr="0070725F">
        <w:t>(DL) HARQ RTT timer</w:t>
      </w:r>
    </w:p>
    <w:p w14:paraId="7DB41C21" w14:textId="77777777" w:rsidR="00FE587E" w:rsidRDefault="00FE587E" w:rsidP="00FE587E">
      <w:r>
        <w:t xml:space="preserve">HARQ RTT in LTE is mainly due to the 3ms processing delay at the receiver sides. It is believed that NR will have reduced delays due to e.g. faster processing and values even below 1ms is discussed. </w:t>
      </w:r>
    </w:p>
    <w:p w14:paraId="3F1B895E" w14:textId="717F16A8" w:rsidR="00FE587E" w:rsidRPr="00377955" w:rsidRDefault="00FE587E" w:rsidP="00FE587E">
      <w:pPr>
        <w:rPr>
          <w:rFonts w:eastAsia="MS Mincho"/>
        </w:rPr>
      </w:pPr>
      <w:r>
        <w:rPr>
          <w:rFonts w:eastAsia="MS Mincho"/>
        </w:rPr>
        <w:t xml:space="preserve">As discussed above, </w:t>
      </w:r>
      <w:r w:rsidRPr="00377955">
        <w:rPr>
          <w:rFonts w:eastAsia="MS Mincho"/>
        </w:rPr>
        <w:t xml:space="preserve">K3 depends on the capabilities of the gNB. </w:t>
      </w:r>
      <w:r w:rsidR="004C2B2C">
        <w:rPr>
          <w:rFonts w:eastAsia="MS Mincho"/>
        </w:rPr>
        <w:t>It is reasonable to assume that processing delays in gNB will reach similar values as for the UEs. But, a</w:t>
      </w:r>
      <w:r w:rsidRPr="00377955">
        <w:rPr>
          <w:rFonts w:eastAsia="MS Mincho"/>
        </w:rPr>
        <w:t>s capabilities of the gNB are not specified, it can be assumed that values of K3 will also not be specified.</w:t>
      </w:r>
      <w:r w:rsidR="009A6746">
        <w:rPr>
          <w:rFonts w:eastAsia="MS Mincho"/>
        </w:rPr>
        <w:t xml:space="preserve"> Also, a</w:t>
      </w:r>
      <w:r w:rsidR="009A6746">
        <w:t xml:space="preserve">s agreed in RAN1, all UEs should support </w:t>
      </w:r>
      <w:r w:rsidR="009A6746" w:rsidRPr="00377955">
        <w:rPr>
          <w:rFonts w:eastAsia="MS Mincho"/>
        </w:rPr>
        <w:t>K1≥1</w:t>
      </w:r>
      <w:r w:rsidR="009A6746">
        <w:rPr>
          <w:rFonts w:eastAsia="MS Mincho"/>
        </w:rPr>
        <w:t xml:space="preserve">ms and perhaps even K1=0ms </w:t>
      </w:r>
      <w:r w:rsidR="004C2B2C">
        <w:rPr>
          <w:rFonts w:eastAsia="MS Mincho"/>
        </w:rPr>
        <w:t>which could result in almost zero delays.</w:t>
      </w:r>
    </w:p>
    <w:p w14:paraId="2418EE4A" w14:textId="40F7703D" w:rsidR="004C2B2C" w:rsidRPr="0070725F" w:rsidRDefault="009A6746" w:rsidP="008C4C6C">
      <w:pPr>
        <w:rPr>
          <w:i/>
        </w:rPr>
      </w:pPr>
      <w:r>
        <w:t>Given these short processing times, t</w:t>
      </w:r>
      <w:r w:rsidR="00FE587E">
        <w:t>he full flexibility in scheduling given by the use of asynchronous HARQ would be diminished if HARQ RTT is used in NR.</w:t>
      </w:r>
    </w:p>
    <w:p w14:paraId="775CE0CA" w14:textId="04997FF8" w:rsidR="00CE3E70" w:rsidRPr="0070725F" w:rsidRDefault="008C4C6C" w:rsidP="0070725F">
      <w:pPr>
        <w:pStyle w:val="Proposal"/>
        <w:ind w:left="1701" w:hanging="1701"/>
        <w:rPr>
          <w:rFonts w:eastAsia="MS Mincho"/>
        </w:rPr>
      </w:pPr>
      <w:bookmarkStart w:id="21" w:name="_Toc489942730"/>
      <w:bookmarkStart w:id="22" w:name="_Toc490049115"/>
      <w:bookmarkStart w:id="23" w:name="_Toc490049262"/>
      <w:bookmarkStart w:id="24" w:name="_Toc490049727"/>
      <w:bookmarkStart w:id="25" w:name="_Toc490049807"/>
      <w:bookmarkStart w:id="26" w:name="_Toc490049848"/>
      <w:bookmarkStart w:id="27" w:name="_Toc490072283"/>
      <w:bookmarkStart w:id="28" w:name="_Toc490210863"/>
      <w:r w:rsidRPr="0070725F">
        <w:rPr>
          <w:rFonts w:eastAsia="MS Mincho"/>
        </w:rPr>
        <w:t>The (DL) HARQ RTT timer is not supported in NR.</w:t>
      </w:r>
      <w:bookmarkEnd w:id="21"/>
      <w:bookmarkEnd w:id="22"/>
      <w:bookmarkEnd w:id="23"/>
      <w:bookmarkEnd w:id="24"/>
      <w:bookmarkEnd w:id="25"/>
      <w:bookmarkEnd w:id="26"/>
      <w:bookmarkEnd w:id="27"/>
      <w:bookmarkEnd w:id="28"/>
    </w:p>
    <w:p w14:paraId="5A9228C6" w14:textId="5C320F19" w:rsidR="00950B25" w:rsidRPr="0070725F" w:rsidRDefault="004C2B2C" w:rsidP="0070725F">
      <w:r>
        <w:t xml:space="preserve">If no HARQ RTT is used in NR and the UE </w:t>
      </w:r>
      <w:r w:rsidR="00D92C07">
        <w:t>needs to send</w:t>
      </w:r>
      <w:r>
        <w:t xml:space="preserve"> and negative acknowledgment, the </w:t>
      </w:r>
      <w:r w:rsidRPr="0070725F">
        <w:rPr>
          <w:i/>
        </w:rPr>
        <w:t xml:space="preserve">drx-RetransmissionTimer </w:t>
      </w:r>
      <w:r>
        <w:t xml:space="preserve">could be started in the same slot as where the </w:t>
      </w:r>
      <w:r w:rsidR="00D92C07">
        <w:t xml:space="preserve">NACK is sent. This implies that if the UE has no other active HARQ processes and the </w:t>
      </w:r>
      <w:r w:rsidR="00D92C07" w:rsidRPr="0070725F">
        <w:rPr>
          <w:i/>
        </w:rPr>
        <w:t>drxInactivityTimer</w:t>
      </w:r>
      <w:r w:rsidR="00D92C07">
        <w:t xml:space="preserve"> has expired, the UE need not to monitor the DL and similar behaviour as in LTE would be experienced and an implicit HARQ RTT would occur between the reception of the DL data and the transmission of the NACK.</w:t>
      </w:r>
    </w:p>
    <w:p w14:paraId="570681FD" w14:textId="114248BB" w:rsidR="008C4C6C" w:rsidRPr="0070725F" w:rsidRDefault="008C4C6C" w:rsidP="0070725F">
      <w:pPr>
        <w:pStyle w:val="Proposal"/>
        <w:ind w:left="1701" w:hanging="1701"/>
        <w:rPr>
          <w:rFonts w:eastAsia="MS Mincho"/>
        </w:rPr>
      </w:pPr>
      <w:bookmarkStart w:id="29" w:name="_Toc489942731"/>
      <w:bookmarkStart w:id="30" w:name="_Toc490049116"/>
      <w:bookmarkStart w:id="31" w:name="_Toc490049263"/>
      <w:bookmarkStart w:id="32" w:name="_Toc490049728"/>
      <w:bookmarkStart w:id="33" w:name="_Toc490049808"/>
      <w:bookmarkStart w:id="34" w:name="_Toc490049849"/>
      <w:bookmarkStart w:id="35" w:name="_Toc490072284"/>
      <w:bookmarkStart w:id="36" w:name="_Toc490210864"/>
      <w:r w:rsidRPr="0070725F">
        <w:rPr>
          <w:rFonts w:eastAsia="MS Mincho"/>
        </w:rPr>
        <w:t xml:space="preserve">The </w:t>
      </w:r>
      <w:r w:rsidRPr="0070725F">
        <w:rPr>
          <w:rFonts w:eastAsia="MS Mincho"/>
          <w:i/>
        </w:rPr>
        <w:t>drx-RetransmissionTimer</w:t>
      </w:r>
      <w:r w:rsidRPr="0070725F">
        <w:rPr>
          <w:rFonts w:eastAsia="MS Mincho"/>
        </w:rPr>
        <w:t xml:space="preserve"> starts in the subframe/slot containing the NACK transmission.</w:t>
      </w:r>
      <w:bookmarkEnd w:id="29"/>
      <w:bookmarkEnd w:id="30"/>
      <w:bookmarkEnd w:id="31"/>
      <w:bookmarkEnd w:id="32"/>
      <w:bookmarkEnd w:id="33"/>
      <w:bookmarkEnd w:id="34"/>
      <w:bookmarkEnd w:id="35"/>
      <w:bookmarkEnd w:id="36"/>
    </w:p>
    <w:p w14:paraId="6A2F2397" w14:textId="6A08EFDE" w:rsidR="001B29BD" w:rsidRPr="0070725F" w:rsidRDefault="001B29BD" w:rsidP="001B29BD">
      <w:pPr>
        <w:pStyle w:val="Heading2"/>
      </w:pPr>
      <w:r w:rsidRPr="0070725F">
        <w:t>Optimization for the last UL transmission</w:t>
      </w:r>
    </w:p>
    <w:p w14:paraId="565E5E46" w14:textId="3D25434B" w:rsidR="004344B7" w:rsidRPr="00227EEA" w:rsidRDefault="004344B7" w:rsidP="004344B7">
      <w:pPr>
        <w:pStyle w:val="BodyText"/>
      </w:pPr>
      <w:r w:rsidRPr="00227EEA">
        <w:t xml:space="preserve">After each UL transmission the UE monitors DCI for indication of retransmission or new transmission, see </w:t>
      </w:r>
      <w:r w:rsidRPr="0070725F">
        <w:fldChar w:fldCharType="begin"/>
      </w:r>
      <w:r w:rsidRPr="0070725F">
        <w:instrText xml:space="preserve"> REF _Ref477881978 </w:instrText>
      </w:r>
      <w:r w:rsidRPr="0070725F">
        <w:fldChar w:fldCharType="separate"/>
      </w:r>
      <w:r w:rsidR="001B0883" w:rsidRPr="00227EEA">
        <w:t xml:space="preserve">Figure </w:t>
      </w:r>
      <w:r w:rsidR="001B0883" w:rsidRPr="0070725F">
        <w:t>2</w:t>
      </w:r>
      <w:r w:rsidRPr="0070725F">
        <w:fldChar w:fldCharType="end"/>
      </w:r>
      <w:r w:rsidRPr="00227EEA">
        <w:t xml:space="preserve">. It can be concluded that the UE keeps active for PDCCH monitoring when there is no HARQ feedback for the last UL data transmission. The only benefit to provide a HARQ feedback for the last data transmission is that </w:t>
      </w:r>
      <w:r w:rsidR="00522963" w:rsidRPr="00227EEA">
        <w:t xml:space="preserve">if the </w:t>
      </w:r>
      <w:r w:rsidR="00522963" w:rsidRPr="00227EEA">
        <w:rPr>
          <w:i/>
        </w:rPr>
        <w:t>drx-InactivityTimer</w:t>
      </w:r>
      <w:r w:rsidR="00522963" w:rsidRPr="00227EEA">
        <w:t xml:space="preserve"> has expired, </w:t>
      </w:r>
      <w:r w:rsidRPr="00227EEA">
        <w:t xml:space="preserve">the UE can stop the </w:t>
      </w:r>
      <w:r w:rsidRPr="00227EEA">
        <w:rPr>
          <w:i/>
        </w:rPr>
        <w:t>drx-ULRetransmissionTimer</w:t>
      </w:r>
      <w:r w:rsidRPr="00227EEA">
        <w:t xml:space="preserve"> before it would otherwise expire and enter DRX earlier. However, it can be easily concluded that the benefit of the UE power consumption is rather minor if the </w:t>
      </w:r>
      <w:r w:rsidRPr="00227EEA">
        <w:rPr>
          <w:i/>
        </w:rPr>
        <w:t>drx-ULRetransmissionTimer</w:t>
      </w:r>
      <w:r w:rsidRPr="00227EEA">
        <w:t xml:space="preserve"> is set to a small value. Additionally, the cost is rather high to transmit a signal specially for HARQ feedback for the last UL data transmission. For normal operation there is therefore no need to specify a specific HARQ feedback signal for the UE to be able to enter DRX early. Instead, the UE shall monitor DCI to schedule the retransmission for certain period, as in LTE.</w:t>
      </w:r>
    </w:p>
    <w:p w14:paraId="0ABECE2D" w14:textId="63673D80" w:rsidR="001B29BD" w:rsidRPr="0070725F" w:rsidRDefault="004344B7" w:rsidP="0070725F">
      <w:pPr>
        <w:pStyle w:val="Proposal"/>
        <w:ind w:left="1701" w:hanging="1701"/>
        <w:rPr>
          <w:rFonts w:eastAsia="MS Mincho"/>
        </w:rPr>
      </w:pPr>
      <w:bookmarkStart w:id="37" w:name="_Toc477874435"/>
      <w:bookmarkStart w:id="38" w:name="_Toc477876075"/>
      <w:bookmarkStart w:id="39" w:name="_Toc477882400"/>
      <w:bookmarkStart w:id="40" w:name="_Toc477882478"/>
      <w:bookmarkStart w:id="41" w:name="_Toc477882544"/>
      <w:bookmarkStart w:id="42" w:name="_Toc477882556"/>
      <w:bookmarkStart w:id="43" w:name="_Toc478137544"/>
      <w:bookmarkStart w:id="44" w:name="_Toc478138659"/>
      <w:bookmarkStart w:id="45" w:name="_Toc481688811"/>
      <w:bookmarkStart w:id="46" w:name="_Toc481866649"/>
      <w:bookmarkStart w:id="47" w:name="_Toc488840531"/>
      <w:bookmarkStart w:id="48" w:name="_Toc489942736"/>
      <w:bookmarkStart w:id="49" w:name="_Toc490049117"/>
      <w:bookmarkStart w:id="50" w:name="_Toc490049264"/>
      <w:bookmarkStart w:id="51" w:name="_Toc490049729"/>
      <w:bookmarkStart w:id="52" w:name="_Toc490049809"/>
      <w:bookmarkStart w:id="53" w:name="_Toc490049850"/>
      <w:bookmarkStart w:id="54" w:name="_Toc490072285"/>
      <w:bookmarkStart w:id="55" w:name="_Toc490210865"/>
      <w:r w:rsidRPr="0070725F">
        <w:rPr>
          <w:rFonts w:eastAsia="MS Mincho"/>
        </w:rPr>
        <w:t>There is no need to specify an optimized mechanism for monitoring of DCI after the last UL transmission.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AAF46D9" w14:textId="707922D2" w:rsidR="008E6AFF" w:rsidRPr="00227EEA" w:rsidRDefault="008E6AFF" w:rsidP="008E6AFF">
      <w:pPr>
        <w:pStyle w:val="Heading2"/>
      </w:pPr>
      <w:r w:rsidRPr="00227EEA">
        <w:lastRenderedPageBreak/>
        <w:t>Other open issues related to DRX</w:t>
      </w:r>
    </w:p>
    <w:p w14:paraId="7239C201" w14:textId="245C9206" w:rsidR="008E6AFF" w:rsidRPr="00227EEA" w:rsidRDefault="008E6AFF" w:rsidP="008E6AFF">
      <w:pPr>
        <w:pStyle w:val="Heading3"/>
      </w:pPr>
      <w:r w:rsidRPr="00227EEA">
        <w:t xml:space="preserve">DRX </w:t>
      </w:r>
      <w:r w:rsidR="009F5CE9" w:rsidRPr="00227EEA">
        <w:t>C</w:t>
      </w:r>
      <w:r w:rsidRPr="00227EEA">
        <w:t xml:space="preserve">ommand and Long DRX </w:t>
      </w:r>
      <w:r w:rsidR="009F5CE9" w:rsidRPr="00227EEA">
        <w:t>C</w:t>
      </w:r>
      <w:r w:rsidRPr="00227EEA">
        <w:t>ommand</w:t>
      </w:r>
    </w:p>
    <w:p w14:paraId="441510C7" w14:textId="483C3F12" w:rsidR="00F74B72" w:rsidRPr="00227EEA" w:rsidRDefault="008E6AFF" w:rsidP="00516156">
      <w:r w:rsidRPr="00227EEA">
        <w:t xml:space="preserve">LTE supports two MAC control elements which the eNB can use to quickly switch the UE to DRX. This is beneficial if the eNB expects no more data to be delivered to the UE during the remainder of the active time period. </w:t>
      </w:r>
      <w:r w:rsidR="00F74B72" w:rsidRPr="00227EEA">
        <w:t xml:space="preserve">If the UE is not configured with the short DRX cycle, then the behaviour of the two MAC CEs is the same, the UE enters Long DRX cycle. If the UE is configured with short DRX cycle the UE enters Short DRX cycle upon reception of the DRX </w:t>
      </w:r>
      <w:r w:rsidR="003E2F5E" w:rsidRPr="00227EEA">
        <w:t>C</w:t>
      </w:r>
      <w:r w:rsidR="00F74B72" w:rsidRPr="00227EEA">
        <w:t xml:space="preserve">ommand, but it enters Long DRX cycle upon reception of the Long DRX </w:t>
      </w:r>
      <w:r w:rsidR="003E2F5E" w:rsidRPr="00227EEA">
        <w:t>C</w:t>
      </w:r>
      <w:r w:rsidR="00F74B72" w:rsidRPr="00227EEA">
        <w:t>ommand. We see this mechanism as beneficial also for NR, and therefore propose to include it.</w:t>
      </w:r>
    </w:p>
    <w:p w14:paraId="6DFD1C50" w14:textId="7270815D" w:rsidR="00F74B72" w:rsidRPr="0070725F" w:rsidRDefault="00F74B72" w:rsidP="0070725F">
      <w:pPr>
        <w:pStyle w:val="Proposal"/>
        <w:ind w:left="1701" w:hanging="1701"/>
        <w:rPr>
          <w:rFonts w:eastAsia="MS Mincho"/>
        </w:rPr>
      </w:pPr>
      <w:bookmarkStart w:id="56" w:name="_Toc489942737"/>
      <w:bookmarkStart w:id="57" w:name="_Toc490049118"/>
      <w:bookmarkStart w:id="58" w:name="_Toc490049265"/>
      <w:bookmarkStart w:id="59" w:name="_Toc490049730"/>
      <w:bookmarkStart w:id="60" w:name="_Toc490049810"/>
      <w:bookmarkStart w:id="61" w:name="_Toc490049851"/>
      <w:bookmarkStart w:id="62" w:name="_Toc490072286"/>
      <w:bookmarkStart w:id="63" w:name="_Toc490210866"/>
      <w:r w:rsidRPr="0070725F">
        <w:rPr>
          <w:rFonts w:eastAsia="MS Mincho"/>
        </w:rPr>
        <w:t xml:space="preserve">As in LTE, include functionality related to the MAC CEs DRX </w:t>
      </w:r>
      <w:r w:rsidR="009F5CE9" w:rsidRPr="0070725F">
        <w:rPr>
          <w:rFonts w:eastAsia="MS Mincho"/>
        </w:rPr>
        <w:t>C</w:t>
      </w:r>
      <w:r w:rsidRPr="0070725F">
        <w:rPr>
          <w:rFonts w:eastAsia="MS Mincho"/>
        </w:rPr>
        <w:t xml:space="preserve">ommand and Long DRX </w:t>
      </w:r>
      <w:r w:rsidR="009F5CE9" w:rsidRPr="0070725F">
        <w:rPr>
          <w:rFonts w:eastAsia="MS Mincho"/>
        </w:rPr>
        <w:t>C</w:t>
      </w:r>
      <w:r w:rsidRPr="0070725F">
        <w:rPr>
          <w:rFonts w:eastAsia="MS Mincho"/>
        </w:rPr>
        <w:t>ommand.</w:t>
      </w:r>
      <w:bookmarkEnd w:id="56"/>
      <w:bookmarkEnd w:id="57"/>
      <w:bookmarkEnd w:id="58"/>
      <w:bookmarkEnd w:id="59"/>
      <w:bookmarkEnd w:id="60"/>
      <w:bookmarkEnd w:id="61"/>
      <w:bookmarkEnd w:id="62"/>
      <w:bookmarkEnd w:id="63"/>
    </w:p>
    <w:p w14:paraId="53612205" w14:textId="7B35A18A" w:rsidR="008E6AFF" w:rsidRPr="00227EEA" w:rsidRDefault="008E6AFF" w:rsidP="00516156">
      <w:pPr>
        <w:pStyle w:val="Heading3"/>
      </w:pPr>
      <w:r w:rsidRPr="00227EEA">
        <w:t>Equations for calculating onDuration</w:t>
      </w:r>
      <w:r w:rsidR="00A5797D" w:rsidRPr="00227EEA">
        <w:t xml:space="preserve"> and related timers</w:t>
      </w:r>
    </w:p>
    <w:p w14:paraId="06818FBA" w14:textId="492AB137" w:rsidR="00516156" w:rsidRPr="00227EEA" w:rsidRDefault="00A5797D" w:rsidP="00516156">
      <w:r w:rsidRPr="00227EEA">
        <w:t xml:space="preserve">In LTE the following equations define when to start the </w:t>
      </w:r>
      <w:r w:rsidRPr="00227EEA">
        <w:rPr>
          <w:i/>
        </w:rPr>
        <w:t>onDurationTimer</w:t>
      </w:r>
      <w:r w:rsidRPr="00227EEA">
        <w:t xml:space="preserve"> and consequently enter active time:</w:t>
      </w:r>
    </w:p>
    <w:p w14:paraId="0D02A6FE" w14:textId="1753BB55" w:rsidR="00A5797D" w:rsidRPr="0070725F" w:rsidRDefault="00A5797D" w:rsidP="00A5797D">
      <w:r w:rsidRPr="00227EEA">
        <w:t xml:space="preserve">For Short DRX cycle: </w:t>
      </w:r>
      <w:r w:rsidRPr="0070725F">
        <w:t>[(SFN * 10) + subframe number] modulo (</w:t>
      </w:r>
      <w:r w:rsidRPr="0070725F">
        <w:rPr>
          <w:i/>
          <w:iCs/>
        </w:rPr>
        <w:t>shortDRX-Cycle</w:t>
      </w:r>
      <w:r w:rsidRPr="0070725F">
        <w:t>) = (</w:t>
      </w:r>
      <w:r w:rsidRPr="0070725F">
        <w:rPr>
          <w:i/>
          <w:iCs/>
        </w:rPr>
        <w:t>drxStartOffset</w:t>
      </w:r>
      <w:r w:rsidRPr="0070725F">
        <w:rPr>
          <w:lang w:eastAsia="zh-TW"/>
        </w:rPr>
        <w:t>) modulo (</w:t>
      </w:r>
      <w:r w:rsidRPr="0070725F">
        <w:rPr>
          <w:i/>
          <w:iCs/>
          <w:lang w:eastAsia="zh-TW"/>
        </w:rPr>
        <w:t>shortDRX-Cycle</w:t>
      </w:r>
      <w:r w:rsidRPr="0070725F">
        <w:rPr>
          <w:lang w:eastAsia="zh-TW"/>
        </w:rPr>
        <w:t>)</w:t>
      </w:r>
    </w:p>
    <w:p w14:paraId="39CD163F" w14:textId="5F609979" w:rsidR="00A5797D" w:rsidRPr="0070725F" w:rsidRDefault="00A5797D" w:rsidP="00A5797D">
      <w:r w:rsidRPr="0070725F">
        <w:t>For Long DRX cycle: [(SFN * 10) + subframe number] modulo (</w:t>
      </w:r>
      <w:r w:rsidRPr="0070725F">
        <w:rPr>
          <w:i/>
          <w:iCs/>
          <w:lang w:eastAsia="zh-TW"/>
        </w:rPr>
        <w:t>longDRX-Cycle</w:t>
      </w:r>
      <w:r w:rsidRPr="0070725F">
        <w:t xml:space="preserve">) = </w:t>
      </w:r>
      <w:r w:rsidRPr="0070725F">
        <w:rPr>
          <w:i/>
          <w:iCs/>
        </w:rPr>
        <w:t>drxStartOffset</w:t>
      </w:r>
      <w:r w:rsidRPr="0070725F">
        <w:t>:</w:t>
      </w:r>
    </w:p>
    <w:p w14:paraId="390117DF" w14:textId="337EFCDF" w:rsidR="00A5797D" w:rsidRPr="00227EEA" w:rsidRDefault="00A5797D" w:rsidP="00516156">
      <w:r w:rsidRPr="00227EEA">
        <w:t xml:space="preserve">In LTE the parameters used in the equation are defined in milliseconds or subframes which sets the limit of the granularity. Although NR allows for a smaller granularity we do not think the use of a smaller granularity will outweigh the standardization effort. </w:t>
      </w:r>
    </w:p>
    <w:p w14:paraId="29B7B5BA" w14:textId="35DF6039" w:rsidR="00A5797D" w:rsidRPr="0070725F" w:rsidRDefault="00A5797D" w:rsidP="0070725F">
      <w:pPr>
        <w:pStyle w:val="Proposal"/>
        <w:ind w:left="1701" w:hanging="1701"/>
        <w:rPr>
          <w:rFonts w:eastAsia="MS Mincho"/>
        </w:rPr>
      </w:pPr>
      <w:bookmarkStart w:id="64" w:name="_Toc489942738"/>
      <w:bookmarkStart w:id="65" w:name="_Toc490049119"/>
      <w:bookmarkStart w:id="66" w:name="_Toc490049266"/>
      <w:bookmarkStart w:id="67" w:name="_Toc490049731"/>
      <w:bookmarkStart w:id="68" w:name="_Toc490049811"/>
      <w:bookmarkStart w:id="69" w:name="_Toc490049852"/>
      <w:bookmarkStart w:id="70" w:name="_Toc490072287"/>
      <w:bookmarkStart w:id="71" w:name="_Toc490210867"/>
      <w:r w:rsidRPr="0070725F">
        <w:rPr>
          <w:rFonts w:eastAsia="MS Mincho"/>
        </w:rPr>
        <w:t>Reuse the equations for calculating when to start the onDurationTimer from LTE.</w:t>
      </w:r>
      <w:bookmarkEnd w:id="64"/>
      <w:bookmarkEnd w:id="65"/>
      <w:bookmarkEnd w:id="66"/>
      <w:bookmarkEnd w:id="67"/>
      <w:bookmarkEnd w:id="68"/>
      <w:bookmarkEnd w:id="69"/>
      <w:bookmarkEnd w:id="70"/>
      <w:bookmarkEnd w:id="71"/>
    </w:p>
    <w:p w14:paraId="557B3C3A" w14:textId="0175320B" w:rsidR="00A5797D" w:rsidRPr="00227EEA" w:rsidRDefault="00A5797D" w:rsidP="00C462F2">
      <w:r w:rsidRPr="00227EEA">
        <w:t xml:space="preserve">This also implies that the following timers </w:t>
      </w:r>
      <w:r w:rsidR="00C462F2" w:rsidRPr="00227EEA">
        <w:t xml:space="preserve">and parameters </w:t>
      </w:r>
      <w:r w:rsidRPr="00227EEA">
        <w:t xml:space="preserve">can also be defined in milliseconds </w:t>
      </w:r>
      <w:r w:rsidR="00C462F2" w:rsidRPr="00227EEA">
        <w:t xml:space="preserve">and subframes </w:t>
      </w:r>
      <w:r w:rsidRPr="00227EEA">
        <w:t>(which is further elaborated in [</w:t>
      </w:r>
      <w:r w:rsidR="0070725F">
        <w:t>1]</w:t>
      </w:r>
      <w:r w:rsidRPr="00227EEA">
        <w:t>):</w:t>
      </w:r>
    </w:p>
    <w:p w14:paraId="3F391809" w14:textId="20525F5A" w:rsidR="00A5797D" w:rsidRPr="0070725F" w:rsidRDefault="00A5797D" w:rsidP="00C462F2">
      <w:pPr>
        <w:pStyle w:val="B1"/>
      </w:pPr>
      <w:r w:rsidRPr="00227EEA">
        <w:t>-</w:t>
      </w:r>
      <w:r w:rsidRPr="00227EEA">
        <w:tab/>
      </w:r>
      <w:r w:rsidR="00C462F2" w:rsidRPr="0070725F">
        <w:t>drx-</w:t>
      </w:r>
      <w:r w:rsidRPr="0070725F">
        <w:t>onDurationTimer</w:t>
      </w:r>
    </w:p>
    <w:p w14:paraId="3A83036F" w14:textId="77777777" w:rsidR="00A5797D" w:rsidRPr="0070725F" w:rsidRDefault="00A5797D" w:rsidP="00A5797D">
      <w:pPr>
        <w:pStyle w:val="B1"/>
      </w:pPr>
      <w:r w:rsidRPr="0070725F">
        <w:t>-</w:t>
      </w:r>
      <w:r w:rsidRPr="0070725F">
        <w:tab/>
        <w:t>drx-InactivityTimer</w:t>
      </w:r>
    </w:p>
    <w:p w14:paraId="35EF9869" w14:textId="77777777" w:rsidR="00C462F2" w:rsidRPr="0070725F" w:rsidRDefault="00A5797D" w:rsidP="00A5797D">
      <w:pPr>
        <w:pStyle w:val="B1"/>
      </w:pPr>
      <w:r w:rsidRPr="0070725F">
        <w:t>-</w:t>
      </w:r>
      <w:r w:rsidRPr="0070725F">
        <w:tab/>
        <w:t>drx-RetransmissionTimer</w:t>
      </w:r>
      <w:r w:rsidR="00C462F2" w:rsidRPr="0070725F">
        <w:t>DL</w:t>
      </w:r>
    </w:p>
    <w:p w14:paraId="3C9BC00D" w14:textId="1068F744" w:rsidR="00A5797D" w:rsidRPr="0070725F" w:rsidRDefault="00C462F2" w:rsidP="00A5797D">
      <w:pPr>
        <w:pStyle w:val="B1"/>
      </w:pPr>
      <w:r w:rsidRPr="0070725F">
        <w:t>-</w:t>
      </w:r>
      <w:r w:rsidRPr="0070725F">
        <w:tab/>
      </w:r>
      <w:r w:rsidR="00A5797D" w:rsidRPr="0070725F">
        <w:t>drx-RetransmissionTimer</w:t>
      </w:r>
      <w:r w:rsidRPr="0070725F">
        <w:t>UL</w:t>
      </w:r>
    </w:p>
    <w:p w14:paraId="6199E227" w14:textId="636F8EDC" w:rsidR="00A5797D" w:rsidRPr="00227EEA" w:rsidRDefault="00A5797D" w:rsidP="00A5797D">
      <w:pPr>
        <w:pStyle w:val="B1"/>
      </w:pPr>
      <w:r w:rsidRPr="00227EEA">
        <w:t>-</w:t>
      </w:r>
      <w:r w:rsidRPr="00227EEA">
        <w:tab/>
      </w:r>
      <w:r w:rsidR="00C462F2" w:rsidRPr="00227EEA">
        <w:t>drx-</w:t>
      </w:r>
      <w:r w:rsidRPr="00227EEA">
        <w:t>shortCycle</w:t>
      </w:r>
      <w:r w:rsidR="00C462F2" w:rsidRPr="00227EEA">
        <w:t>Timer</w:t>
      </w:r>
    </w:p>
    <w:p w14:paraId="32FFCF55" w14:textId="5AC29A20" w:rsidR="00C462F2" w:rsidRPr="00227EEA" w:rsidRDefault="00C462F2" w:rsidP="00A5797D">
      <w:pPr>
        <w:pStyle w:val="B1"/>
      </w:pPr>
      <w:r w:rsidRPr="00227EEA">
        <w:t>-</w:t>
      </w:r>
      <w:r w:rsidRPr="00227EEA">
        <w:tab/>
        <w:t>drx-LongCycle</w:t>
      </w:r>
    </w:p>
    <w:p w14:paraId="769F980F" w14:textId="45F2C927" w:rsidR="00C462F2" w:rsidRPr="00227EEA" w:rsidRDefault="00C462F2" w:rsidP="00A5797D">
      <w:pPr>
        <w:pStyle w:val="B1"/>
      </w:pPr>
      <w:r w:rsidRPr="00227EEA">
        <w:t>-</w:t>
      </w:r>
      <w:r w:rsidRPr="00227EEA">
        <w:tab/>
        <w:t>drx-ShortCycle</w:t>
      </w:r>
    </w:p>
    <w:p w14:paraId="45C5A417" w14:textId="0AF75E68" w:rsidR="00282EE4" w:rsidRPr="0070725F" w:rsidRDefault="00C462F2" w:rsidP="0070725F">
      <w:pPr>
        <w:pStyle w:val="B1"/>
        <w:rPr>
          <w:rFonts w:eastAsia="MS Mincho"/>
        </w:rPr>
      </w:pPr>
      <w:r w:rsidRPr="00227EEA">
        <w:t>-</w:t>
      </w:r>
      <w:r w:rsidRPr="00227EEA">
        <w:tab/>
        <w:t>drx-StartOffset</w:t>
      </w:r>
      <w:bookmarkStart w:id="72" w:name="_Toc489942740"/>
      <w:bookmarkStart w:id="73" w:name="_Toc490049121"/>
      <w:bookmarkStart w:id="74" w:name="_Toc490049268"/>
      <w:bookmarkStart w:id="75" w:name="_Toc490049733"/>
      <w:bookmarkStart w:id="76" w:name="_Toc490049813"/>
      <w:bookmarkEnd w:id="72"/>
      <w:bookmarkEnd w:id="73"/>
      <w:bookmarkEnd w:id="74"/>
      <w:bookmarkEnd w:id="75"/>
      <w:bookmarkEnd w:id="76"/>
    </w:p>
    <w:p w14:paraId="1F0EC6CA" w14:textId="68373D51" w:rsidR="000369A9" w:rsidRDefault="000369A9" w:rsidP="0070725F">
      <w:pPr>
        <w:pStyle w:val="Proposal"/>
        <w:ind w:left="1701" w:hanging="1701"/>
        <w:rPr>
          <w:rFonts w:eastAsia="MS Mincho"/>
        </w:rPr>
      </w:pPr>
      <w:bookmarkStart w:id="77" w:name="_Toc490049814"/>
      <w:bookmarkStart w:id="78" w:name="_Toc490049853"/>
      <w:bookmarkStart w:id="79" w:name="_Toc489942741"/>
      <w:bookmarkStart w:id="80" w:name="_Toc490049122"/>
      <w:bookmarkStart w:id="81" w:name="_Toc490049269"/>
      <w:bookmarkStart w:id="82" w:name="_Toc490049734"/>
      <w:bookmarkStart w:id="83" w:name="_Toc490072288"/>
      <w:bookmarkStart w:id="84" w:name="_Toc490210868"/>
      <w:r w:rsidRPr="0070725F">
        <w:rPr>
          <w:rFonts w:eastAsia="MS Mincho"/>
        </w:rPr>
        <w:t>T</w:t>
      </w:r>
      <w:r w:rsidR="00074165" w:rsidRPr="00377955">
        <w:rPr>
          <w:rFonts w:eastAsia="MS Mincho"/>
        </w:rPr>
        <w:t xml:space="preserve">he following timers are defined in milliseconds with values FFS: </w:t>
      </w:r>
      <w:r w:rsidR="00074165" w:rsidRPr="0070725F">
        <w:rPr>
          <w:rFonts w:eastAsia="MS Mincho"/>
          <w:i/>
        </w:rPr>
        <w:t>drx-onDurationTimer, drx-InactivityTimer, drx-RetransmissionTimerDL, drx-RetransmissionTimerUL,</w:t>
      </w:r>
      <w:r w:rsidR="00074165" w:rsidRPr="00377955">
        <w:rPr>
          <w:rFonts w:eastAsia="MS Mincho"/>
        </w:rPr>
        <w:t xml:space="preserve"> and </w:t>
      </w:r>
      <w:r w:rsidR="00074165" w:rsidRPr="0070725F">
        <w:rPr>
          <w:rFonts w:eastAsia="MS Mincho"/>
          <w:i/>
        </w:rPr>
        <w:t>drx-shortCycleTimer</w:t>
      </w:r>
      <w:r w:rsidR="00074165" w:rsidRPr="00377955">
        <w:rPr>
          <w:rFonts w:eastAsia="MS Mincho"/>
        </w:rPr>
        <w:t>.</w:t>
      </w:r>
      <w:bookmarkEnd w:id="77"/>
      <w:bookmarkEnd w:id="78"/>
      <w:bookmarkEnd w:id="79"/>
      <w:bookmarkEnd w:id="80"/>
      <w:bookmarkEnd w:id="81"/>
      <w:bookmarkEnd w:id="82"/>
      <w:bookmarkEnd w:id="83"/>
      <w:bookmarkEnd w:id="84"/>
    </w:p>
    <w:p w14:paraId="29BB8EFA" w14:textId="1D40241C" w:rsidR="009F4FEA" w:rsidRPr="0070725F" w:rsidRDefault="009F4FEA" w:rsidP="0070725F">
      <w:pPr>
        <w:pStyle w:val="Proposal"/>
        <w:ind w:left="1701" w:hanging="1701"/>
        <w:rPr>
          <w:rFonts w:eastAsia="MS Mincho"/>
        </w:rPr>
      </w:pPr>
      <w:bookmarkStart w:id="85" w:name="_Toc490049815"/>
      <w:bookmarkStart w:id="86" w:name="_Toc490049854"/>
      <w:bookmarkStart w:id="87" w:name="_Toc490072289"/>
      <w:bookmarkStart w:id="88" w:name="_Toc490210869"/>
      <w:r>
        <w:rPr>
          <w:rFonts w:eastAsia="MS Mincho"/>
        </w:rPr>
        <w:t>T</w:t>
      </w:r>
      <w:r w:rsidRPr="00377955">
        <w:rPr>
          <w:rFonts w:eastAsia="MS Mincho"/>
        </w:rPr>
        <w:t xml:space="preserve">he following parameters are defined in subframes with values FFS: </w:t>
      </w:r>
      <w:r w:rsidRPr="0070725F">
        <w:rPr>
          <w:rFonts w:eastAsia="MS Mincho"/>
          <w:i/>
        </w:rPr>
        <w:t>drx-LongCycle</w:t>
      </w:r>
      <w:r w:rsidRPr="00377955">
        <w:rPr>
          <w:rFonts w:eastAsia="MS Mincho"/>
        </w:rPr>
        <w:t xml:space="preserve">, </w:t>
      </w:r>
      <w:r w:rsidRPr="0070725F">
        <w:rPr>
          <w:rFonts w:eastAsia="MS Mincho"/>
          <w:i/>
        </w:rPr>
        <w:t>drx-ShortCycle</w:t>
      </w:r>
      <w:r w:rsidRPr="00377955">
        <w:rPr>
          <w:rFonts w:eastAsia="MS Mincho"/>
        </w:rPr>
        <w:t xml:space="preserve">, and </w:t>
      </w:r>
      <w:r w:rsidRPr="0070725F">
        <w:rPr>
          <w:rFonts w:eastAsia="MS Mincho"/>
          <w:i/>
        </w:rPr>
        <w:t>drx-StartOffset</w:t>
      </w:r>
      <w:r w:rsidRPr="00377955">
        <w:rPr>
          <w:rFonts w:eastAsia="MS Mincho"/>
        </w:rPr>
        <w:t>.</w:t>
      </w:r>
      <w:bookmarkEnd w:id="85"/>
      <w:bookmarkEnd w:id="86"/>
      <w:bookmarkEnd w:id="87"/>
      <w:bookmarkEnd w:id="88"/>
    </w:p>
    <w:p w14:paraId="714029A2" w14:textId="77777777" w:rsidR="00300AE8" w:rsidRPr="0070725F" w:rsidRDefault="00300AE8" w:rsidP="00300AE8">
      <w:pPr>
        <w:pStyle w:val="Heading1"/>
      </w:pPr>
      <w:bookmarkStart w:id="89" w:name="_Toc465844068"/>
      <w:bookmarkStart w:id="90" w:name="_Toc465844075"/>
      <w:bookmarkStart w:id="91" w:name="_Toc465844076"/>
      <w:bookmarkStart w:id="92" w:name="_Toc465844077"/>
      <w:bookmarkStart w:id="93" w:name="_Toc465844078"/>
      <w:bookmarkStart w:id="94" w:name="_Toc465844079"/>
      <w:bookmarkEnd w:id="89"/>
      <w:bookmarkEnd w:id="90"/>
      <w:bookmarkEnd w:id="91"/>
      <w:bookmarkEnd w:id="92"/>
      <w:bookmarkEnd w:id="93"/>
      <w:bookmarkEnd w:id="94"/>
      <w:r w:rsidRPr="0070725F">
        <w:lastRenderedPageBreak/>
        <w:t>Conclusion</w:t>
      </w:r>
    </w:p>
    <w:p w14:paraId="458A2BC1" w14:textId="77777777" w:rsidR="00300AE8" w:rsidRPr="0070725F" w:rsidRDefault="00300AE8" w:rsidP="00300AE8">
      <w:pPr>
        <w:pStyle w:val="TOC1"/>
        <w:rPr>
          <w:b w:val="0"/>
          <w:noProof w:val="0"/>
          <w:lang w:val="en-GB"/>
        </w:rPr>
      </w:pPr>
      <w:r w:rsidRPr="0070725F">
        <w:rPr>
          <w:b w:val="0"/>
          <w:noProof w:val="0"/>
          <w:lang w:val="en-GB"/>
        </w:rPr>
        <w:t>We propose:</w:t>
      </w:r>
    </w:p>
    <w:p w14:paraId="221C1392" w14:textId="77777777" w:rsidR="000E74E5" w:rsidRPr="000E74E5" w:rsidRDefault="00300AE8">
      <w:pPr>
        <w:pStyle w:val="TOC1"/>
        <w:rPr>
          <w:rFonts w:asciiTheme="minorHAnsi" w:eastAsiaTheme="minorEastAsia" w:hAnsiTheme="minorHAnsi" w:cstheme="minorBidi"/>
          <w:b w:val="0"/>
          <w:sz w:val="22"/>
        </w:rPr>
      </w:pPr>
      <w:r w:rsidRPr="0070725F">
        <w:rPr>
          <w:b w:val="0"/>
          <w:noProof w:val="0"/>
          <w:lang w:val="en-GB"/>
        </w:rPr>
        <w:fldChar w:fldCharType="begin"/>
      </w:r>
      <w:r w:rsidRPr="00950B25">
        <w:rPr>
          <w:noProof w:val="0"/>
          <w:lang w:val="en-GB"/>
        </w:rPr>
        <w:instrText xml:space="preserve"> TOC \f \n \p " " \t "Proposal;1" </w:instrText>
      </w:r>
      <w:r w:rsidRPr="0070725F">
        <w:rPr>
          <w:b w:val="0"/>
          <w:noProof w:val="0"/>
          <w:lang w:val="en-GB"/>
        </w:rPr>
        <w:fldChar w:fldCharType="separate"/>
      </w:r>
      <w:r w:rsidR="000E74E5">
        <w:t>Proposal 1</w:t>
      </w:r>
      <w:r w:rsidR="000E74E5" w:rsidRPr="000E74E5">
        <w:rPr>
          <w:rFonts w:asciiTheme="minorHAnsi" w:eastAsiaTheme="minorEastAsia" w:hAnsiTheme="minorHAnsi" w:cstheme="minorBidi"/>
          <w:b w:val="0"/>
          <w:sz w:val="22"/>
        </w:rPr>
        <w:tab/>
      </w:r>
      <w:r w:rsidR="000E74E5" w:rsidRPr="00283809">
        <w:rPr>
          <w:rFonts w:eastAsia="MS Mincho"/>
        </w:rPr>
        <w:t>The UL HARQ RTT timer is not supported in NR</w:t>
      </w:r>
      <w:r w:rsidR="000E74E5">
        <w:t>.</w:t>
      </w:r>
    </w:p>
    <w:p w14:paraId="2A279D89" w14:textId="77777777" w:rsidR="000E74E5" w:rsidRPr="000E74E5" w:rsidRDefault="000E74E5">
      <w:pPr>
        <w:pStyle w:val="TOC1"/>
        <w:rPr>
          <w:rFonts w:asciiTheme="minorHAnsi" w:eastAsiaTheme="minorEastAsia" w:hAnsiTheme="minorHAnsi" w:cstheme="minorBidi"/>
          <w:b w:val="0"/>
          <w:sz w:val="22"/>
        </w:rPr>
      </w:pPr>
      <w:r w:rsidRPr="00283809">
        <w:rPr>
          <w:rFonts w:eastAsia="MS Mincho"/>
        </w:rPr>
        <w:t>Proposal 2</w:t>
      </w:r>
      <w:r w:rsidRPr="000E74E5">
        <w:rPr>
          <w:rFonts w:asciiTheme="minorHAnsi" w:eastAsiaTheme="minorEastAsia" w:hAnsiTheme="minorHAnsi" w:cstheme="minorBidi"/>
          <w:b w:val="0"/>
          <w:sz w:val="22"/>
        </w:rPr>
        <w:tab/>
      </w:r>
      <w:r w:rsidRPr="00283809">
        <w:rPr>
          <w:rFonts w:eastAsia="MS Mincho"/>
        </w:rPr>
        <w:t xml:space="preserve">The </w:t>
      </w:r>
      <w:r w:rsidRPr="00283809">
        <w:rPr>
          <w:rFonts w:eastAsia="MS Mincho"/>
          <w:i/>
        </w:rPr>
        <w:t>drx-ULRetransmissionTimer</w:t>
      </w:r>
      <w:r w:rsidRPr="00283809">
        <w:rPr>
          <w:rFonts w:eastAsia="MS Mincho"/>
        </w:rPr>
        <w:t xml:space="preserve"> starts in the first slot after the subframe/slot containing the PUSCH transmission.</w:t>
      </w:r>
    </w:p>
    <w:p w14:paraId="4CD34DE9" w14:textId="77777777" w:rsidR="000E74E5" w:rsidRPr="000E74E5" w:rsidRDefault="000E74E5">
      <w:pPr>
        <w:pStyle w:val="TOC1"/>
        <w:rPr>
          <w:rFonts w:asciiTheme="minorHAnsi" w:eastAsiaTheme="minorEastAsia" w:hAnsiTheme="minorHAnsi" w:cstheme="minorBidi"/>
          <w:b w:val="0"/>
          <w:sz w:val="22"/>
        </w:rPr>
      </w:pPr>
      <w:r w:rsidRPr="00283809">
        <w:rPr>
          <w:rFonts w:eastAsia="MS Mincho"/>
        </w:rPr>
        <w:t>Proposal 3</w:t>
      </w:r>
      <w:r w:rsidRPr="000E74E5">
        <w:rPr>
          <w:rFonts w:asciiTheme="minorHAnsi" w:eastAsiaTheme="minorEastAsia" w:hAnsiTheme="minorHAnsi" w:cstheme="minorBidi"/>
          <w:b w:val="0"/>
          <w:sz w:val="22"/>
        </w:rPr>
        <w:tab/>
      </w:r>
      <w:r w:rsidRPr="00283809">
        <w:rPr>
          <w:rFonts w:eastAsia="MS Mincho"/>
        </w:rPr>
        <w:t>The (DL) HARQ RTT timer is not supported in NR.</w:t>
      </w:r>
    </w:p>
    <w:p w14:paraId="6160C5E0" w14:textId="77777777" w:rsidR="000E74E5" w:rsidRPr="000E74E5" w:rsidRDefault="000E74E5">
      <w:pPr>
        <w:pStyle w:val="TOC1"/>
        <w:rPr>
          <w:rFonts w:asciiTheme="minorHAnsi" w:eastAsiaTheme="minorEastAsia" w:hAnsiTheme="minorHAnsi" w:cstheme="minorBidi"/>
          <w:b w:val="0"/>
          <w:sz w:val="22"/>
        </w:rPr>
      </w:pPr>
      <w:r w:rsidRPr="00283809">
        <w:rPr>
          <w:rFonts w:eastAsia="MS Mincho"/>
        </w:rPr>
        <w:t>Proposal 4</w:t>
      </w:r>
      <w:r w:rsidRPr="000E74E5">
        <w:rPr>
          <w:rFonts w:asciiTheme="minorHAnsi" w:eastAsiaTheme="minorEastAsia" w:hAnsiTheme="minorHAnsi" w:cstheme="minorBidi"/>
          <w:b w:val="0"/>
          <w:sz w:val="22"/>
        </w:rPr>
        <w:tab/>
      </w:r>
      <w:r w:rsidRPr="00283809">
        <w:rPr>
          <w:rFonts w:eastAsia="MS Mincho"/>
        </w:rPr>
        <w:t xml:space="preserve">The </w:t>
      </w:r>
      <w:r w:rsidRPr="00283809">
        <w:rPr>
          <w:rFonts w:eastAsia="MS Mincho"/>
          <w:i/>
        </w:rPr>
        <w:t>drx-RetransmissionTimer</w:t>
      </w:r>
      <w:r w:rsidRPr="00283809">
        <w:rPr>
          <w:rFonts w:eastAsia="MS Mincho"/>
        </w:rPr>
        <w:t xml:space="preserve"> starts in the subframe/slot containing the NACK transmission.</w:t>
      </w:r>
    </w:p>
    <w:p w14:paraId="5894013C" w14:textId="77777777" w:rsidR="000E74E5" w:rsidRPr="000E74E5" w:rsidRDefault="000E74E5">
      <w:pPr>
        <w:pStyle w:val="TOC1"/>
        <w:rPr>
          <w:rFonts w:asciiTheme="minorHAnsi" w:eastAsiaTheme="minorEastAsia" w:hAnsiTheme="minorHAnsi" w:cstheme="minorBidi"/>
          <w:b w:val="0"/>
          <w:sz w:val="22"/>
        </w:rPr>
      </w:pPr>
      <w:r w:rsidRPr="00283809">
        <w:rPr>
          <w:rFonts w:eastAsia="MS Mincho"/>
        </w:rPr>
        <w:t>Proposal 5</w:t>
      </w:r>
      <w:r w:rsidRPr="000E74E5">
        <w:rPr>
          <w:rFonts w:asciiTheme="minorHAnsi" w:eastAsiaTheme="minorEastAsia" w:hAnsiTheme="minorHAnsi" w:cstheme="minorBidi"/>
          <w:b w:val="0"/>
          <w:sz w:val="22"/>
        </w:rPr>
        <w:tab/>
      </w:r>
      <w:r w:rsidRPr="00283809">
        <w:rPr>
          <w:rFonts w:eastAsia="MS Mincho"/>
        </w:rPr>
        <w:t>There is no need to specify an optimized mechanism for monitoring of DCI after the last UL transmission.</w:t>
      </w:r>
    </w:p>
    <w:p w14:paraId="410032FD" w14:textId="77777777" w:rsidR="000E74E5" w:rsidRPr="000E74E5" w:rsidRDefault="000E74E5">
      <w:pPr>
        <w:pStyle w:val="TOC1"/>
        <w:rPr>
          <w:rFonts w:asciiTheme="minorHAnsi" w:eastAsiaTheme="minorEastAsia" w:hAnsiTheme="minorHAnsi" w:cstheme="minorBidi"/>
          <w:b w:val="0"/>
          <w:sz w:val="22"/>
        </w:rPr>
      </w:pPr>
      <w:r w:rsidRPr="00283809">
        <w:rPr>
          <w:rFonts w:eastAsia="MS Mincho"/>
        </w:rPr>
        <w:t>Proposal 6</w:t>
      </w:r>
      <w:r w:rsidRPr="000E74E5">
        <w:rPr>
          <w:rFonts w:asciiTheme="minorHAnsi" w:eastAsiaTheme="minorEastAsia" w:hAnsiTheme="minorHAnsi" w:cstheme="minorBidi"/>
          <w:b w:val="0"/>
          <w:sz w:val="22"/>
        </w:rPr>
        <w:tab/>
      </w:r>
      <w:r w:rsidRPr="00283809">
        <w:rPr>
          <w:rFonts w:eastAsia="MS Mincho"/>
        </w:rPr>
        <w:t>As in LTE, include functionality related to the MAC CEs DRX Command and Long DRX Command.</w:t>
      </w:r>
    </w:p>
    <w:p w14:paraId="3FB0E5BB" w14:textId="77777777" w:rsidR="000E74E5" w:rsidRPr="000E74E5" w:rsidRDefault="000E74E5">
      <w:pPr>
        <w:pStyle w:val="TOC1"/>
        <w:rPr>
          <w:rFonts w:asciiTheme="minorHAnsi" w:eastAsiaTheme="minorEastAsia" w:hAnsiTheme="minorHAnsi" w:cstheme="minorBidi"/>
          <w:b w:val="0"/>
          <w:sz w:val="22"/>
        </w:rPr>
      </w:pPr>
      <w:r w:rsidRPr="00283809">
        <w:rPr>
          <w:rFonts w:eastAsia="MS Mincho"/>
        </w:rPr>
        <w:t>Proposal 7</w:t>
      </w:r>
      <w:r w:rsidRPr="000E74E5">
        <w:rPr>
          <w:rFonts w:asciiTheme="minorHAnsi" w:eastAsiaTheme="minorEastAsia" w:hAnsiTheme="minorHAnsi" w:cstheme="minorBidi"/>
          <w:b w:val="0"/>
          <w:sz w:val="22"/>
        </w:rPr>
        <w:tab/>
      </w:r>
      <w:r w:rsidRPr="00283809">
        <w:rPr>
          <w:rFonts w:eastAsia="MS Mincho"/>
        </w:rPr>
        <w:t>Reuse the equations for calculating when to start the onDurationTimer from LTE.</w:t>
      </w:r>
    </w:p>
    <w:p w14:paraId="006A1E44" w14:textId="77777777" w:rsidR="000E74E5" w:rsidRPr="000E74E5" w:rsidRDefault="000E74E5">
      <w:pPr>
        <w:pStyle w:val="TOC1"/>
        <w:rPr>
          <w:rFonts w:asciiTheme="minorHAnsi" w:eastAsiaTheme="minorEastAsia" w:hAnsiTheme="minorHAnsi" w:cstheme="minorBidi"/>
          <w:b w:val="0"/>
          <w:sz w:val="22"/>
        </w:rPr>
      </w:pPr>
      <w:r w:rsidRPr="00283809">
        <w:rPr>
          <w:rFonts w:eastAsia="MS Mincho"/>
        </w:rPr>
        <w:t>Proposal 8</w:t>
      </w:r>
      <w:r w:rsidRPr="000E74E5">
        <w:rPr>
          <w:rFonts w:asciiTheme="minorHAnsi" w:eastAsiaTheme="minorEastAsia" w:hAnsiTheme="minorHAnsi" w:cstheme="minorBidi"/>
          <w:b w:val="0"/>
          <w:sz w:val="22"/>
        </w:rPr>
        <w:tab/>
      </w:r>
      <w:r w:rsidRPr="00283809">
        <w:rPr>
          <w:rFonts w:eastAsia="MS Mincho"/>
        </w:rPr>
        <w:t xml:space="preserve">The following timers are defined in milliseconds with values FFS: </w:t>
      </w:r>
      <w:r w:rsidRPr="00283809">
        <w:rPr>
          <w:rFonts w:eastAsia="MS Mincho"/>
          <w:i/>
        </w:rPr>
        <w:t>drx-onDurationTimer, drx-InactivityTimer, drx-RetransmissionTimerDL, drx-RetransmissionTimerUL,</w:t>
      </w:r>
      <w:r w:rsidRPr="00283809">
        <w:rPr>
          <w:rFonts w:eastAsia="MS Mincho"/>
        </w:rPr>
        <w:t xml:space="preserve"> and </w:t>
      </w:r>
      <w:r w:rsidRPr="00283809">
        <w:rPr>
          <w:rFonts w:eastAsia="MS Mincho"/>
          <w:i/>
        </w:rPr>
        <w:t>drx-shortCycleTimer</w:t>
      </w:r>
      <w:r w:rsidRPr="00283809">
        <w:rPr>
          <w:rFonts w:eastAsia="MS Mincho"/>
        </w:rPr>
        <w:t>.</w:t>
      </w:r>
    </w:p>
    <w:p w14:paraId="0217B654" w14:textId="77777777" w:rsidR="000E74E5" w:rsidRPr="000E74E5" w:rsidRDefault="000E74E5">
      <w:pPr>
        <w:pStyle w:val="TOC1"/>
        <w:rPr>
          <w:rFonts w:asciiTheme="minorHAnsi" w:eastAsiaTheme="minorEastAsia" w:hAnsiTheme="minorHAnsi" w:cstheme="minorBidi"/>
          <w:b w:val="0"/>
          <w:sz w:val="22"/>
        </w:rPr>
      </w:pPr>
      <w:r w:rsidRPr="00283809">
        <w:rPr>
          <w:rFonts w:eastAsia="MS Mincho"/>
        </w:rPr>
        <w:t>Proposal 9</w:t>
      </w:r>
      <w:r w:rsidRPr="000E74E5">
        <w:rPr>
          <w:rFonts w:asciiTheme="minorHAnsi" w:eastAsiaTheme="minorEastAsia" w:hAnsiTheme="minorHAnsi" w:cstheme="minorBidi"/>
          <w:b w:val="0"/>
          <w:sz w:val="22"/>
        </w:rPr>
        <w:tab/>
      </w:r>
      <w:r w:rsidRPr="00283809">
        <w:rPr>
          <w:rFonts w:eastAsia="MS Mincho"/>
        </w:rPr>
        <w:t xml:space="preserve">The following parameters are defined in subframes with values FFS: </w:t>
      </w:r>
      <w:r w:rsidRPr="00283809">
        <w:rPr>
          <w:rFonts w:eastAsia="MS Mincho"/>
          <w:i/>
        </w:rPr>
        <w:t>drx-LongCycle</w:t>
      </w:r>
      <w:r w:rsidRPr="00283809">
        <w:rPr>
          <w:rFonts w:eastAsia="MS Mincho"/>
        </w:rPr>
        <w:t xml:space="preserve">, </w:t>
      </w:r>
      <w:r w:rsidRPr="00283809">
        <w:rPr>
          <w:rFonts w:eastAsia="MS Mincho"/>
          <w:i/>
        </w:rPr>
        <w:t>drx-ShortCycle</w:t>
      </w:r>
      <w:r w:rsidRPr="00283809">
        <w:rPr>
          <w:rFonts w:eastAsia="MS Mincho"/>
        </w:rPr>
        <w:t xml:space="preserve">, and </w:t>
      </w:r>
      <w:r w:rsidRPr="00283809">
        <w:rPr>
          <w:rFonts w:eastAsia="MS Mincho"/>
          <w:i/>
        </w:rPr>
        <w:t>drx-StartOffset</w:t>
      </w:r>
      <w:r w:rsidRPr="00283809">
        <w:rPr>
          <w:rFonts w:eastAsia="MS Mincho"/>
        </w:rPr>
        <w:t>.</w:t>
      </w:r>
    </w:p>
    <w:p w14:paraId="5D32B22C" w14:textId="461EAE93" w:rsidR="00300AE8" w:rsidRDefault="00300AE8" w:rsidP="00300AE8">
      <w:pPr>
        <w:pStyle w:val="Reference"/>
        <w:numPr>
          <w:ilvl w:val="0"/>
          <w:numId w:val="0"/>
        </w:numPr>
        <w:rPr>
          <w:rFonts w:cs="Arial"/>
          <w:sz w:val="36"/>
          <w:szCs w:val="36"/>
        </w:rPr>
      </w:pPr>
      <w:r w:rsidRPr="0070725F">
        <w:rPr>
          <w:rFonts w:cs="Arial"/>
          <w:sz w:val="36"/>
          <w:szCs w:val="36"/>
        </w:rPr>
        <w:fldChar w:fldCharType="end"/>
      </w:r>
    </w:p>
    <w:p w14:paraId="08EBB4C9" w14:textId="77777777" w:rsidR="00074165" w:rsidRPr="00CE0424" w:rsidRDefault="00074165" w:rsidP="00074165">
      <w:pPr>
        <w:pStyle w:val="Heading1"/>
      </w:pPr>
      <w:r w:rsidRPr="00CE0424">
        <w:t>References</w:t>
      </w:r>
    </w:p>
    <w:p w14:paraId="06935369" w14:textId="23969AE1" w:rsidR="00074165" w:rsidRPr="0070725F" w:rsidRDefault="0070725F" w:rsidP="0070725F">
      <w:pPr>
        <w:pStyle w:val="Reference"/>
      </w:pPr>
      <w:bookmarkStart w:id="95" w:name="_Ref174151459"/>
      <w:bookmarkStart w:id="96" w:name="_Ref189809556"/>
      <w:r w:rsidRPr="0070725F">
        <w:t>R2-1707168, "UP timers in MAC", Ericsson, RAN2#98-AH, Qingdao, P.R. of China, 27th – 29th June 2017</w:t>
      </w:r>
      <w:bookmarkEnd w:id="95"/>
      <w:bookmarkEnd w:id="96"/>
    </w:p>
    <w:sectPr w:rsidR="00074165" w:rsidRPr="0070725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6A2C5" w14:textId="77777777" w:rsidR="00AC1610" w:rsidRDefault="00AC1610">
      <w:pPr>
        <w:spacing w:after="0"/>
      </w:pPr>
      <w:r>
        <w:separator/>
      </w:r>
    </w:p>
  </w:endnote>
  <w:endnote w:type="continuationSeparator" w:id="0">
    <w:p w14:paraId="0B5A0BE7" w14:textId="77777777" w:rsidR="00AC1610" w:rsidRDefault="00AC16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script"/>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FCEEC" w14:textId="77777777" w:rsidR="00AC1610" w:rsidRDefault="00AC1610">
      <w:pPr>
        <w:spacing w:after="0"/>
      </w:pPr>
      <w:r>
        <w:separator/>
      </w:r>
    </w:p>
  </w:footnote>
  <w:footnote w:type="continuationSeparator" w:id="0">
    <w:p w14:paraId="3D47497C" w14:textId="77777777" w:rsidR="00AC1610" w:rsidRDefault="00AC16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DAF2186A"/>
    <w:lvl w:ilvl="0" w:tplc="1B285762">
      <w:start w:val="1"/>
      <w:numFmt w:val="decimal"/>
      <w:pStyle w:val="Proposal"/>
      <w:lvlText w:val="Proposal %1"/>
      <w:lvlJc w:val="left"/>
      <w:pPr>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140F5F"/>
    <w:multiLevelType w:val="hybridMultilevel"/>
    <w:tmpl w:val="01DA4468"/>
    <w:lvl w:ilvl="0" w:tplc="4EEAF33C">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6"/>
  </w:num>
  <w:num w:numId="7">
    <w:abstractNumId w:val="7"/>
  </w:num>
  <w:num w:numId="8">
    <w:abstractNumId w:val="4"/>
  </w:num>
  <w:num w:numId="9">
    <w:abstractNumId w:val="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1514B"/>
    <w:rsid w:val="000251C3"/>
    <w:rsid w:val="000369A9"/>
    <w:rsid w:val="00051E23"/>
    <w:rsid w:val="000539C8"/>
    <w:rsid w:val="00074165"/>
    <w:rsid w:val="000748F0"/>
    <w:rsid w:val="00082DEA"/>
    <w:rsid w:val="00083810"/>
    <w:rsid w:val="0008464E"/>
    <w:rsid w:val="000A0FC3"/>
    <w:rsid w:val="000A407E"/>
    <w:rsid w:val="000B7C2F"/>
    <w:rsid w:val="000D1364"/>
    <w:rsid w:val="000E74E5"/>
    <w:rsid w:val="001021C5"/>
    <w:rsid w:val="00102ADF"/>
    <w:rsid w:val="00105838"/>
    <w:rsid w:val="00120545"/>
    <w:rsid w:val="00175099"/>
    <w:rsid w:val="001B0883"/>
    <w:rsid w:val="001B2659"/>
    <w:rsid w:val="001B29BD"/>
    <w:rsid w:val="001B5920"/>
    <w:rsid w:val="00210394"/>
    <w:rsid w:val="00221C53"/>
    <w:rsid w:val="00227EEA"/>
    <w:rsid w:val="00237BFD"/>
    <w:rsid w:val="002409CF"/>
    <w:rsid w:val="002636F4"/>
    <w:rsid w:val="002644EB"/>
    <w:rsid w:val="00282EE4"/>
    <w:rsid w:val="00290A77"/>
    <w:rsid w:val="002C5AFE"/>
    <w:rsid w:val="00300AE8"/>
    <w:rsid w:val="003244EA"/>
    <w:rsid w:val="00353D64"/>
    <w:rsid w:val="00367AFC"/>
    <w:rsid w:val="00370E94"/>
    <w:rsid w:val="003E2F5E"/>
    <w:rsid w:val="004344B7"/>
    <w:rsid w:val="00442A5B"/>
    <w:rsid w:val="00456479"/>
    <w:rsid w:val="00465789"/>
    <w:rsid w:val="00467C61"/>
    <w:rsid w:val="00486646"/>
    <w:rsid w:val="004909C2"/>
    <w:rsid w:val="004B1B88"/>
    <w:rsid w:val="004B2D33"/>
    <w:rsid w:val="004C2B2C"/>
    <w:rsid w:val="004D793B"/>
    <w:rsid w:val="004E3E68"/>
    <w:rsid w:val="004E4C4C"/>
    <w:rsid w:val="005067A7"/>
    <w:rsid w:val="00516156"/>
    <w:rsid w:val="00522963"/>
    <w:rsid w:val="005359C8"/>
    <w:rsid w:val="00582D3C"/>
    <w:rsid w:val="005C2E20"/>
    <w:rsid w:val="005D61F3"/>
    <w:rsid w:val="005E3313"/>
    <w:rsid w:val="005F5AF9"/>
    <w:rsid w:val="0060030D"/>
    <w:rsid w:val="0060710C"/>
    <w:rsid w:val="006317C5"/>
    <w:rsid w:val="0063238E"/>
    <w:rsid w:val="00633AAF"/>
    <w:rsid w:val="00633E16"/>
    <w:rsid w:val="00637426"/>
    <w:rsid w:val="00683890"/>
    <w:rsid w:val="006D1C21"/>
    <w:rsid w:val="006E74F4"/>
    <w:rsid w:val="0070725F"/>
    <w:rsid w:val="007208E9"/>
    <w:rsid w:val="0074796C"/>
    <w:rsid w:val="007501F0"/>
    <w:rsid w:val="00783ED8"/>
    <w:rsid w:val="007C06D6"/>
    <w:rsid w:val="007C311C"/>
    <w:rsid w:val="007F5F73"/>
    <w:rsid w:val="0084049B"/>
    <w:rsid w:val="00843162"/>
    <w:rsid w:val="0088719C"/>
    <w:rsid w:val="008A7EA9"/>
    <w:rsid w:val="008C4C6C"/>
    <w:rsid w:val="008C61FF"/>
    <w:rsid w:val="008C7F1D"/>
    <w:rsid w:val="008E6AFF"/>
    <w:rsid w:val="008F3E84"/>
    <w:rsid w:val="0090006A"/>
    <w:rsid w:val="009026FD"/>
    <w:rsid w:val="009202BD"/>
    <w:rsid w:val="009237DB"/>
    <w:rsid w:val="00927D6D"/>
    <w:rsid w:val="0093709F"/>
    <w:rsid w:val="00947134"/>
    <w:rsid w:val="0094791E"/>
    <w:rsid w:val="00950B25"/>
    <w:rsid w:val="00963D07"/>
    <w:rsid w:val="009916A5"/>
    <w:rsid w:val="009923F7"/>
    <w:rsid w:val="009974BF"/>
    <w:rsid w:val="009A2024"/>
    <w:rsid w:val="009A6746"/>
    <w:rsid w:val="009A7BEE"/>
    <w:rsid w:val="009D27F7"/>
    <w:rsid w:val="009F4FEA"/>
    <w:rsid w:val="009F5CE9"/>
    <w:rsid w:val="00A04969"/>
    <w:rsid w:val="00A20FD6"/>
    <w:rsid w:val="00A31575"/>
    <w:rsid w:val="00A345E3"/>
    <w:rsid w:val="00A37F79"/>
    <w:rsid w:val="00A5797D"/>
    <w:rsid w:val="00A71607"/>
    <w:rsid w:val="00A86D10"/>
    <w:rsid w:val="00A9043F"/>
    <w:rsid w:val="00A94DE5"/>
    <w:rsid w:val="00AA4893"/>
    <w:rsid w:val="00AA70CB"/>
    <w:rsid w:val="00AB18F9"/>
    <w:rsid w:val="00AC0639"/>
    <w:rsid w:val="00AC1610"/>
    <w:rsid w:val="00AF754E"/>
    <w:rsid w:val="00B21697"/>
    <w:rsid w:val="00B33EB8"/>
    <w:rsid w:val="00B82CF3"/>
    <w:rsid w:val="00BA1BFA"/>
    <w:rsid w:val="00BB1177"/>
    <w:rsid w:val="00C06FAE"/>
    <w:rsid w:val="00C16175"/>
    <w:rsid w:val="00C462F2"/>
    <w:rsid w:val="00C614CC"/>
    <w:rsid w:val="00C61CAE"/>
    <w:rsid w:val="00C66950"/>
    <w:rsid w:val="00C75338"/>
    <w:rsid w:val="00C763EA"/>
    <w:rsid w:val="00C92F89"/>
    <w:rsid w:val="00CA47CE"/>
    <w:rsid w:val="00CE3E70"/>
    <w:rsid w:val="00D042E3"/>
    <w:rsid w:val="00D11CCB"/>
    <w:rsid w:val="00D62FE8"/>
    <w:rsid w:val="00D667CB"/>
    <w:rsid w:val="00D67E94"/>
    <w:rsid w:val="00D82262"/>
    <w:rsid w:val="00D92C07"/>
    <w:rsid w:val="00DC0FCE"/>
    <w:rsid w:val="00DD2AD8"/>
    <w:rsid w:val="00DD7439"/>
    <w:rsid w:val="00DF1B4E"/>
    <w:rsid w:val="00E124A8"/>
    <w:rsid w:val="00E12E79"/>
    <w:rsid w:val="00E15985"/>
    <w:rsid w:val="00E20C7D"/>
    <w:rsid w:val="00E230AA"/>
    <w:rsid w:val="00E31E14"/>
    <w:rsid w:val="00E5059F"/>
    <w:rsid w:val="00E92E63"/>
    <w:rsid w:val="00F05DB9"/>
    <w:rsid w:val="00F12036"/>
    <w:rsid w:val="00F25148"/>
    <w:rsid w:val="00F455CA"/>
    <w:rsid w:val="00F54B26"/>
    <w:rsid w:val="00F5556E"/>
    <w:rsid w:val="00F679E3"/>
    <w:rsid w:val="00F74B72"/>
    <w:rsid w:val="00F75B22"/>
    <w:rsid w:val="00F83EBC"/>
    <w:rsid w:val="00F916DB"/>
    <w:rsid w:val="00FD0C7C"/>
    <w:rsid w:val="00FE587E"/>
    <w:rsid w:val="00FF71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left" w:pos="1701"/>
      </w:tabs>
    </w:pPr>
    <w:rPr>
      <w:b/>
      <w:bCs/>
    </w:rPr>
  </w:style>
  <w:style w:type="paragraph" w:customStyle="1" w:styleId="Observation">
    <w:name w:val="Observation"/>
    <w:basedOn w:val="Proposal"/>
    <w:qFormat/>
    <w:rsid w:val="00300AE8"/>
    <w:pPr>
      <w:numPr>
        <w:numId w:val="4"/>
      </w:numPr>
    </w:pPr>
  </w:style>
  <w:style w:type="paragraph" w:styleId="ListParagraph">
    <w:name w:val="List Paragraph"/>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locked/>
    <w:rsid w:val="009237DB"/>
    <w:rPr>
      <w:rFonts w:ascii="Arial" w:eastAsia="Times New Roman" w:hAnsi="Arial" w:cs="Times New Roman"/>
      <w:sz w:val="20"/>
      <w:szCs w:val="20"/>
      <w:lang w:val="en-GB" w:eastAsia="zh-CN"/>
    </w:rPr>
  </w:style>
  <w:style w:type="paragraph" w:customStyle="1" w:styleId="B1">
    <w:name w:val="B1"/>
    <w:basedOn w:val="List"/>
    <w:link w:val="B1Char"/>
    <w:rsid w:val="00A5797D"/>
    <w:pPr>
      <w:spacing w:after="180"/>
      <w:ind w:left="568" w:hanging="284"/>
      <w:contextualSpacing w:val="0"/>
      <w:jc w:val="left"/>
    </w:pPr>
    <w:rPr>
      <w:rFonts w:cs="Arial"/>
      <w:i/>
      <w:lang w:eastAsia="ja-JP"/>
    </w:rPr>
  </w:style>
  <w:style w:type="character" w:customStyle="1" w:styleId="B1Char">
    <w:name w:val="B1 Char"/>
    <w:link w:val="B1"/>
    <w:rsid w:val="00A5797D"/>
    <w:rPr>
      <w:rFonts w:ascii="Arial" w:eastAsia="Times New Roman" w:hAnsi="Arial" w:cs="Arial"/>
      <w:i/>
      <w:sz w:val="20"/>
      <w:szCs w:val="20"/>
      <w:lang w:val="en-GB" w:eastAsia="ja-JP"/>
    </w:rPr>
  </w:style>
  <w:style w:type="paragraph" w:styleId="List">
    <w:name w:val="List"/>
    <w:basedOn w:val="Normal"/>
    <w:uiPriority w:val="99"/>
    <w:semiHidden/>
    <w:unhideWhenUsed/>
    <w:rsid w:val="00A5797D"/>
    <w:pPr>
      <w:ind w:left="283" w:hanging="283"/>
      <w:contextualSpacing/>
    </w:pPr>
  </w:style>
  <w:style w:type="paragraph" w:customStyle="1" w:styleId="B2">
    <w:name w:val="B2"/>
    <w:basedOn w:val="List2"/>
    <w:rsid w:val="00A5797D"/>
    <w:pPr>
      <w:overflowPunct/>
      <w:autoSpaceDE/>
      <w:autoSpaceDN/>
      <w:adjustRightInd/>
      <w:spacing w:after="180" w:line="259" w:lineRule="auto"/>
      <w:ind w:left="851" w:hanging="284"/>
      <w:contextualSpacing w:val="0"/>
      <w:jc w:val="left"/>
      <w:textAlignment w:val="auto"/>
    </w:pPr>
    <w:rPr>
      <w:rFonts w:eastAsiaTheme="minorEastAsia" w:cs="Arial"/>
      <w:szCs w:val="22"/>
    </w:rPr>
  </w:style>
  <w:style w:type="paragraph" w:styleId="List2">
    <w:name w:val="List 2"/>
    <w:basedOn w:val="Normal"/>
    <w:uiPriority w:val="99"/>
    <w:semiHidden/>
    <w:unhideWhenUsed/>
    <w:rsid w:val="00A5797D"/>
    <w:pPr>
      <w:ind w:left="566" w:hanging="283"/>
      <w:contextualSpacing/>
    </w:pPr>
  </w:style>
  <w:style w:type="character" w:customStyle="1" w:styleId="Doc-text2Char">
    <w:name w:val="Doc-text2 Char"/>
    <w:link w:val="Doc-text2"/>
    <w:locked/>
    <w:rsid w:val="00AA70CB"/>
    <w:rPr>
      <w:rFonts w:ascii="Arial" w:eastAsia="MS Mincho" w:hAnsi="Arial" w:cs="Arial"/>
      <w:szCs w:val="24"/>
      <w:lang w:val="en-GB" w:eastAsia="en-GB"/>
    </w:rPr>
  </w:style>
  <w:style w:type="paragraph" w:customStyle="1" w:styleId="Doc-text2">
    <w:name w:val="Doc-text2"/>
    <w:basedOn w:val="Normal"/>
    <w:link w:val="Doc-text2Char"/>
    <w:qFormat/>
    <w:rsid w:val="00AA70CB"/>
    <w:pPr>
      <w:tabs>
        <w:tab w:val="left" w:pos="1622"/>
      </w:tabs>
      <w:overflowPunct/>
      <w:autoSpaceDE/>
      <w:autoSpaceDN/>
      <w:adjustRightInd/>
      <w:spacing w:after="0"/>
      <w:ind w:left="1622" w:hanging="363"/>
      <w:jc w:val="left"/>
      <w:textAlignment w:val="auto"/>
    </w:pPr>
    <w:rPr>
      <w:rFonts w:eastAsia="MS Mincho" w:cs="Arial"/>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77630406">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1711</Words>
  <Characters>9074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2017-08-11T20:08:00Z</dcterms:created>
  <dcterms:modified xsi:type="dcterms:W3CDTF">2017-08-11T20:08:00Z</dcterms:modified>
</cp:coreProperties>
</file>